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4"/>
        <w:widowControl/>
        <w:adjustRightInd w:val="0"/>
        <w:snapToGrid w:val="0"/>
        <w:spacing w:line="360" w:lineRule="auto"/>
        <w:jc w:val="center"/>
        <w:rPr>
          <w:rFonts w:hAnsi="宋体" w:cs="宋体"/>
          <w:color w:val="000000"/>
          <w:sz w:val="44"/>
        </w:rPr>
      </w:pPr>
    </w:p>
    <w:p>
      <w:pPr>
        <w:pStyle w:val="24"/>
        <w:widowControl/>
        <w:adjustRightInd w:val="0"/>
        <w:snapToGrid w:val="0"/>
        <w:spacing w:line="360" w:lineRule="auto"/>
        <w:jc w:val="center"/>
        <w:rPr>
          <w:rFonts w:hAnsi="宋体" w:cs="宋体"/>
          <w:color w:val="000000"/>
          <w:sz w:val="44"/>
        </w:rPr>
      </w:pPr>
    </w:p>
    <w:p>
      <w:pPr>
        <w:pStyle w:val="24"/>
        <w:widowControl/>
        <w:adjustRightInd w:val="0"/>
        <w:snapToGrid w:val="0"/>
        <w:spacing w:line="360" w:lineRule="auto"/>
        <w:rPr>
          <w:rFonts w:hAnsi="宋体" w:cs="宋体"/>
          <w:color w:val="000000"/>
          <w:sz w:val="44"/>
        </w:rPr>
      </w:pPr>
    </w:p>
    <w:p>
      <w:pPr>
        <w:pStyle w:val="24"/>
        <w:widowControl/>
        <w:adjustRightInd w:val="0"/>
        <w:snapToGrid w:val="0"/>
        <w:spacing w:line="360" w:lineRule="auto"/>
        <w:ind w:firstLine="880" w:firstLineChars="200"/>
        <w:rPr>
          <w:rFonts w:hAnsi="宋体" w:cs="宋体"/>
          <w:color w:val="000000"/>
          <w:sz w:val="44"/>
          <w:szCs w:val="44"/>
          <w:u w:val="single"/>
        </w:rPr>
      </w:pPr>
      <w:r>
        <w:rPr>
          <w:rFonts w:hint="eastAsia" w:hAnsi="宋体" w:cs="宋体"/>
          <w:color w:val="000000"/>
          <w:sz w:val="44"/>
          <w:szCs w:val="44"/>
        </w:rPr>
        <w:t>北京师范大学珠海</w:t>
      </w:r>
      <w:r>
        <w:rPr>
          <w:rFonts w:hint="eastAsia" w:hAnsi="宋体" w:cs="宋体"/>
          <w:color w:val="FF0000"/>
          <w:sz w:val="44"/>
          <w:szCs w:val="44"/>
        </w:rPr>
        <w:t>分校</w:t>
      </w:r>
      <w:r>
        <w:rPr>
          <w:rFonts w:hint="eastAsia" w:hAnsi="宋体" w:cs="宋体"/>
          <w:color w:val="000000"/>
          <w:sz w:val="44"/>
          <w:szCs w:val="44"/>
          <w:u w:val="single"/>
        </w:rPr>
        <w:t xml:space="preserve">          </w:t>
      </w:r>
    </w:p>
    <w:p>
      <w:pPr>
        <w:pStyle w:val="24"/>
        <w:widowControl/>
        <w:adjustRightInd w:val="0"/>
        <w:snapToGrid w:val="0"/>
        <w:spacing w:line="360" w:lineRule="auto"/>
        <w:jc w:val="distribute"/>
        <w:rPr>
          <w:rFonts w:hAnsi="宋体" w:cs="宋体"/>
          <w:b/>
          <w:color w:val="000000"/>
          <w:kern w:val="0"/>
          <w:sz w:val="44"/>
          <w:szCs w:val="44"/>
        </w:rPr>
      </w:pPr>
      <w:r>
        <w:rPr>
          <w:rFonts w:hint="eastAsia" w:hAnsi="宋体" w:cs="宋体"/>
          <w:b/>
          <w:color w:val="000000"/>
          <w:kern w:val="0"/>
          <w:sz w:val="44"/>
          <w:szCs w:val="44"/>
        </w:rPr>
        <w:t>竞争性谈判文件（不限家数）</w:t>
      </w:r>
    </w:p>
    <w:p>
      <w:pPr>
        <w:pStyle w:val="24"/>
        <w:widowControl/>
        <w:adjustRightInd w:val="0"/>
        <w:snapToGrid w:val="0"/>
        <w:spacing w:line="360" w:lineRule="auto"/>
        <w:jc w:val="center"/>
        <w:rPr>
          <w:rFonts w:hAnsi="宋体" w:cs="宋体"/>
          <w:b/>
          <w:color w:val="000000"/>
          <w:kern w:val="0"/>
          <w:sz w:val="44"/>
          <w:szCs w:val="44"/>
        </w:rPr>
      </w:pPr>
    </w:p>
    <w:p>
      <w:pPr>
        <w:pStyle w:val="41"/>
        <w:widowControl w:val="0"/>
        <w:spacing w:line="400" w:lineRule="exact"/>
        <w:jc w:val="center"/>
        <w:rPr>
          <w:rFonts w:cs="宋体"/>
          <w:b/>
          <w:bCs/>
          <w:sz w:val="36"/>
        </w:rPr>
      </w:pPr>
      <w:r>
        <w:rPr>
          <w:rFonts w:hint="eastAsia" w:cs="宋体"/>
          <w:sz w:val="28"/>
          <w:szCs w:val="28"/>
        </w:rPr>
        <w:t xml:space="preserve"> </w:t>
      </w:r>
      <w:r>
        <w:rPr>
          <w:rFonts w:hint="eastAsia" w:cs="宋体"/>
          <w:b/>
        </w:rPr>
        <w:t>(</w:t>
      </w:r>
      <w:r>
        <w:rPr>
          <w:rFonts w:hint="eastAsia" w:cs="宋体"/>
          <w:b/>
          <w:szCs w:val="24"/>
        </w:rPr>
        <w:t>项目编号</w:t>
      </w:r>
      <w:r>
        <w:rPr>
          <w:rFonts w:hint="eastAsia" w:cs="宋体"/>
          <w:b/>
        </w:rPr>
        <w:t>：</w:t>
      </w:r>
      <w:r>
        <w:rPr>
          <w:rFonts w:hint="eastAsia" w:cs="宋体"/>
          <w:b/>
          <w:u w:val="single"/>
        </w:rPr>
        <w:t xml:space="preserve">              </w:t>
      </w:r>
      <w:r>
        <w:rPr>
          <w:rFonts w:hint="eastAsia" w:cs="宋体"/>
          <w:b/>
        </w:rPr>
        <w:t>)</w:t>
      </w:r>
    </w:p>
    <w:p>
      <w:pPr>
        <w:pStyle w:val="24"/>
        <w:widowControl/>
        <w:adjustRightInd w:val="0"/>
        <w:snapToGrid w:val="0"/>
        <w:spacing w:line="360" w:lineRule="auto"/>
        <w:jc w:val="center"/>
        <w:rPr>
          <w:rFonts w:hAnsi="宋体" w:cs="宋体"/>
          <w:b/>
          <w:color w:val="000000"/>
          <w:sz w:val="28"/>
          <w:szCs w:val="28"/>
        </w:rPr>
      </w:pPr>
    </w:p>
    <w:p>
      <w:pPr>
        <w:pStyle w:val="24"/>
        <w:widowControl/>
        <w:tabs>
          <w:tab w:val="left" w:pos="6195"/>
        </w:tabs>
        <w:adjustRightInd w:val="0"/>
        <w:snapToGrid w:val="0"/>
        <w:spacing w:line="360" w:lineRule="auto"/>
        <w:rPr>
          <w:rFonts w:hAnsi="宋体" w:cs="宋体"/>
          <w:color w:val="000000"/>
          <w:sz w:val="28"/>
        </w:rPr>
      </w:pPr>
      <w:r>
        <w:rPr>
          <w:rFonts w:hint="eastAsia" w:hAnsi="宋体" w:cs="宋体"/>
          <w:color w:val="000000"/>
          <w:sz w:val="28"/>
        </w:rPr>
        <w:tab/>
      </w:r>
    </w:p>
    <w:p>
      <w:pPr>
        <w:pStyle w:val="24"/>
        <w:widowControl/>
        <w:tabs>
          <w:tab w:val="left" w:pos="7725"/>
        </w:tabs>
        <w:adjustRightInd w:val="0"/>
        <w:snapToGrid w:val="0"/>
        <w:spacing w:line="360" w:lineRule="auto"/>
        <w:rPr>
          <w:rFonts w:hAnsi="宋体" w:cs="宋体"/>
          <w:color w:val="000000"/>
          <w:sz w:val="28"/>
        </w:rPr>
      </w:pPr>
      <w:r>
        <w:rPr>
          <w:rFonts w:hint="eastAsia" w:hAnsi="宋体" w:cs="宋体"/>
          <w:color w:val="000000"/>
          <w:sz w:val="28"/>
        </w:rPr>
        <w:tab/>
      </w:r>
    </w:p>
    <w:p>
      <w:pPr>
        <w:pStyle w:val="24"/>
        <w:widowControl/>
        <w:tabs>
          <w:tab w:val="left" w:pos="7725"/>
        </w:tabs>
        <w:adjustRightInd w:val="0"/>
        <w:snapToGrid w:val="0"/>
        <w:spacing w:line="360" w:lineRule="auto"/>
        <w:rPr>
          <w:rFonts w:hAnsi="宋体" w:cs="宋体"/>
          <w:color w:val="000000"/>
          <w:sz w:val="28"/>
        </w:rPr>
      </w:pPr>
    </w:p>
    <w:p>
      <w:pPr>
        <w:pStyle w:val="24"/>
        <w:widowControl/>
        <w:adjustRightInd w:val="0"/>
        <w:snapToGrid w:val="0"/>
        <w:spacing w:line="360" w:lineRule="auto"/>
        <w:rPr>
          <w:rFonts w:hAnsi="宋体" w:cs="宋体"/>
          <w:color w:val="000000"/>
          <w:sz w:val="28"/>
          <w:szCs w:val="28"/>
        </w:rPr>
      </w:pPr>
    </w:p>
    <w:p>
      <w:pPr>
        <w:pStyle w:val="24"/>
        <w:widowControl/>
        <w:adjustRightInd w:val="0"/>
        <w:snapToGrid w:val="0"/>
        <w:spacing w:line="360" w:lineRule="auto"/>
        <w:jc w:val="center"/>
        <w:rPr>
          <w:rFonts w:hAnsi="宋体" w:cs="宋体"/>
          <w:color w:val="000000"/>
          <w:sz w:val="28"/>
          <w:szCs w:val="28"/>
        </w:rPr>
      </w:pPr>
    </w:p>
    <w:p>
      <w:pPr>
        <w:pStyle w:val="24"/>
        <w:widowControl/>
        <w:adjustRightInd w:val="0"/>
        <w:snapToGrid w:val="0"/>
        <w:spacing w:line="360" w:lineRule="auto"/>
        <w:jc w:val="center"/>
        <w:rPr>
          <w:rFonts w:hAnsi="宋体" w:cs="宋体"/>
          <w:color w:val="000000"/>
          <w:sz w:val="28"/>
          <w:szCs w:val="28"/>
        </w:rPr>
      </w:pPr>
    </w:p>
    <w:p>
      <w:pPr>
        <w:pStyle w:val="24"/>
        <w:widowControl/>
        <w:adjustRightInd w:val="0"/>
        <w:snapToGrid w:val="0"/>
        <w:spacing w:line="360" w:lineRule="auto"/>
        <w:jc w:val="center"/>
        <w:rPr>
          <w:rFonts w:hAnsi="宋体" w:cs="宋体"/>
          <w:color w:val="000000"/>
          <w:sz w:val="28"/>
          <w:szCs w:val="28"/>
        </w:rPr>
      </w:pPr>
    </w:p>
    <w:p>
      <w:pPr>
        <w:pStyle w:val="24"/>
        <w:widowControl/>
        <w:adjustRightInd w:val="0"/>
        <w:snapToGrid w:val="0"/>
        <w:spacing w:line="360" w:lineRule="auto"/>
        <w:jc w:val="center"/>
        <w:rPr>
          <w:rFonts w:hAnsi="宋体" w:cs="宋体"/>
          <w:color w:val="000000"/>
          <w:sz w:val="28"/>
          <w:szCs w:val="28"/>
        </w:rPr>
      </w:pPr>
    </w:p>
    <w:p>
      <w:pPr>
        <w:pStyle w:val="24"/>
        <w:widowControl/>
        <w:adjustRightInd w:val="0"/>
        <w:snapToGrid w:val="0"/>
        <w:spacing w:line="360" w:lineRule="auto"/>
        <w:jc w:val="center"/>
        <w:rPr>
          <w:rFonts w:hAnsi="宋体" w:cs="宋体"/>
          <w:color w:val="000000"/>
          <w:kern w:val="0"/>
          <w:sz w:val="28"/>
          <w:szCs w:val="28"/>
        </w:rPr>
      </w:pPr>
      <w:r>
        <w:rPr>
          <w:rFonts w:hint="eastAsia" w:hAnsi="宋体" w:cs="宋体"/>
          <w:color w:val="000000"/>
          <w:sz w:val="28"/>
          <w:szCs w:val="28"/>
        </w:rPr>
        <w:t>北京师范大学珠海</w:t>
      </w:r>
      <w:r>
        <w:rPr>
          <w:rFonts w:hint="eastAsia" w:hAnsi="宋体" w:cs="宋体"/>
          <w:color w:val="FF0000"/>
          <w:sz w:val="28"/>
          <w:szCs w:val="28"/>
        </w:rPr>
        <w:t>分校</w:t>
      </w:r>
    </w:p>
    <w:p>
      <w:pPr>
        <w:jc w:val="center"/>
        <w:rPr>
          <w:rFonts w:ascii="宋体" w:hAnsi="宋体" w:cs="宋体"/>
          <w:b/>
          <w:color w:val="000000"/>
        </w:rPr>
      </w:pPr>
      <w:bookmarkStart w:id="0" w:name="_Toc491658631"/>
      <w:r>
        <w:rPr>
          <w:rFonts w:hint="eastAsia" w:ascii="宋体" w:hAnsi="宋体" w:cs="宋体"/>
          <w:b/>
          <w:color w:val="000000"/>
        </w:rPr>
        <w:t>二</w:t>
      </w:r>
      <w:r>
        <w:rPr>
          <w:rFonts w:hint="eastAsia" w:ascii="微软雅黑" w:hAnsi="微软雅黑" w:cs="宋体"/>
          <w:b/>
          <w:color w:val="000000"/>
        </w:rPr>
        <w:t>〇</w:t>
      </w:r>
      <w:r>
        <w:rPr>
          <w:rFonts w:hint="eastAsia" w:ascii="宋体" w:hAnsi="宋体" w:cs="宋体"/>
          <w:b/>
          <w:color w:val="000000"/>
        </w:rPr>
        <w:t>二二年</w:t>
      </w:r>
      <w:r>
        <w:rPr>
          <w:rFonts w:hint="eastAsia" w:ascii="宋体" w:hAnsi="宋体" w:cs="宋体"/>
          <w:b/>
          <w:color w:val="000000"/>
          <w:u w:val="single"/>
        </w:rPr>
        <w:t xml:space="preserve">  </w:t>
      </w:r>
      <w:r>
        <w:rPr>
          <w:rFonts w:hint="eastAsia" w:ascii="宋体" w:hAnsi="宋体" w:cs="宋体"/>
          <w:b/>
          <w:color w:val="000000"/>
        </w:rPr>
        <w:t>月</w:t>
      </w:r>
      <w:bookmarkStart w:id="1" w:name="_Toc202759387"/>
    </w:p>
    <w:p>
      <w:pPr>
        <w:pStyle w:val="2"/>
        <w:rPr>
          <w:rFonts w:ascii="宋体" w:hAnsi="宋体" w:eastAsia="宋体" w:cs="宋体"/>
          <w:b/>
          <w:color w:val="000000"/>
        </w:rPr>
      </w:pPr>
    </w:p>
    <w:p>
      <w:pPr>
        <w:pStyle w:val="2"/>
        <w:rPr>
          <w:rFonts w:ascii="宋体" w:hAnsi="宋体" w:eastAsia="宋体" w:cs="宋体"/>
          <w:b/>
          <w:color w:val="000000"/>
        </w:rPr>
      </w:pPr>
    </w:p>
    <w:p>
      <w:pPr>
        <w:jc w:val="center"/>
        <w:rPr>
          <w:rFonts w:ascii="宋体" w:hAnsi="宋体" w:cs="宋体"/>
          <w:b/>
          <w:bCs/>
          <w:color w:val="000000"/>
        </w:rPr>
      </w:pPr>
      <w:r>
        <w:rPr>
          <w:rFonts w:ascii="宋体" w:hAnsi="宋体" w:cs="宋体"/>
          <w:b/>
          <w:bCs/>
          <w:color w:val="000000"/>
          <w:spacing w:val="140"/>
          <w:kern w:val="0"/>
        </w:rPr>
        <w:br w:type="page"/>
      </w:r>
      <w:r>
        <w:rPr>
          <w:rFonts w:hint="eastAsia" w:ascii="宋体" w:hAnsi="宋体" w:cs="宋体"/>
          <w:b/>
          <w:bCs/>
          <w:color w:val="000000"/>
          <w:spacing w:val="140"/>
          <w:kern w:val="0"/>
        </w:rPr>
        <w:t>目</w:t>
      </w:r>
      <w:r>
        <w:rPr>
          <w:rFonts w:hint="eastAsia" w:ascii="宋体" w:hAnsi="宋体" w:cs="宋体"/>
          <w:b/>
          <w:bCs/>
          <w:color w:val="000000"/>
          <w:kern w:val="0"/>
        </w:rPr>
        <w:t>录</w:t>
      </w:r>
    </w:p>
    <w:p>
      <w:pPr>
        <w:pStyle w:val="31"/>
        <w:tabs>
          <w:tab w:val="right" w:leader="hyphen" w:pos="9061"/>
        </w:tabs>
        <w:spacing w:before="0" w:line="400" w:lineRule="exact"/>
        <w:rPr>
          <w:rFonts w:ascii="等线" w:hAnsi="等线" w:eastAsia="等线"/>
          <w:b w:val="0"/>
          <w:caps w:val="0"/>
          <w:color w:val="000000"/>
          <w:sz w:val="21"/>
          <w:szCs w:val="22"/>
        </w:rPr>
      </w:pPr>
      <w:r>
        <w:rPr>
          <w:rFonts w:hint="eastAsia" w:ascii="宋体" w:hAnsi="宋体" w:cs="宋体"/>
          <w:color w:val="000000"/>
        </w:rPr>
        <w:fldChar w:fldCharType="begin"/>
      </w:r>
      <w:r>
        <w:rPr>
          <w:rFonts w:hint="eastAsia" w:ascii="宋体" w:hAnsi="宋体" w:cs="宋体"/>
          <w:color w:val="000000"/>
        </w:rPr>
        <w:instrText xml:space="preserve"> TOC \o "1-3" \h \z \u </w:instrText>
      </w:r>
      <w:r>
        <w:rPr>
          <w:rFonts w:hint="eastAsia" w:ascii="宋体" w:hAnsi="宋体" w:cs="宋体"/>
          <w:color w:val="000000"/>
        </w:rPr>
        <w:fldChar w:fldCharType="separate"/>
      </w:r>
      <w:r>
        <w:fldChar w:fldCharType="begin"/>
      </w:r>
      <w:r>
        <w:instrText xml:space="preserve"> HYPERLINK \l "_Toc28241183" </w:instrText>
      </w:r>
      <w:r>
        <w:fldChar w:fldCharType="separate"/>
      </w:r>
      <w:r>
        <w:rPr>
          <w:rStyle w:val="51"/>
          <w:color w:val="000000"/>
        </w:rPr>
        <w:t>第一部分  邀 请 函</w:t>
      </w:r>
      <w:r>
        <w:rPr>
          <w:color w:val="000000"/>
        </w:rPr>
        <w:tab/>
      </w:r>
      <w:r>
        <w:rPr>
          <w:color w:val="000000"/>
        </w:rPr>
        <w:fldChar w:fldCharType="begin"/>
      </w:r>
      <w:r>
        <w:rPr>
          <w:color w:val="000000"/>
        </w:rPr>
        <w:instrText xml:space="preserve"> PAGEREF _Toc28241183 \h </w:instrText>
      </w:r>
      <w:r>
        <w:rPr>
          <w:color w:val="000000"/>
        </w:rPr>
        <w:fldChar w:fldCharType="separate"/>
      </w:r>
      <w:r>
        <w:rPr>
          <w:color w:val="000000"/>
        </w:rPr>
        <w:t>4</w:t>
      </w:r>
      <w:r>
        <w:rPr>
          <w:color w:val="000000"/>
        </w:rPr>
        <w:fldChar w:fldCharType="end"/>
      </w:r>
      <w:r>
        <w:rPr>
          <w:color w:val="000000"/>
        </w:rPr>
        <w:fldChar w:fldCharType="end"/>
      </w:r>
    </w:p>
    <w:p>
      <w:pPr>
        <w:pStyle w:val="31"/>
        <w:tabs>
          <w:tab w:val="right" w:leader="hyphen" w:pos="9061"/>
        </w:tabs>
        <w:spacing w:before="0" w:line="400" w:lineRule="exact"/>
        <w:rPr>
          <w:rFonts w:ascii="等线" w:hAnsi="等线" w:eastAsia="等线"/>
          <w:b w:val="0"/>
          <w:caps w:val="0"/>
          <w:color w:val="000000"/>
          <w:sz w:val="21"/>
          <w:szCs w:val="22"/>
        </w:rPr>
      </w:pPr>
      <w:r>
        <w:fldChar w:fldCharType="begin"/>
      </w:r>
      <w:r>
        <w:instrText xml:space="preserve"> HYPERLINK \l "_Toc28241184" </w:instrText>
      </w:r>
      <w:r>
        <w:fldChar w:fldCharType="separate"/>
      </w:r>
      <w:r>
        <w:rPr>
          <w:rStyle w:val="51"/>
          <w:color w:val="000000"/>
        </w:rPr>
        <w:t>第二部分  项目需求书</w:t>
      </w:r>
      <w:r>
        <w:rPr>
          <w:color w:val="000000"/>
        </w:rPr>
        <w:tab/>
      </w:r>
      <w:r>
        <w:rPr>
          <w:color w:val="000000"/>
        </w:rPr>
        <w:fldChar w:fldCharType="begin"/>
      </w:r>
      <w:r>
        <w:rPr>
          <w:color w:val="000000"/>
        </w:rPr>
        <w:instrText xml:space="preserve"> PAGEREF _Toc28241184 \h </w:instrText>
      </w:r>
      <w:r>
        <w:rPr>
          <w:color w:val="000000"/>
        </w:rPr>
        <w:fldChar w:fldCharType="separate"/>
      </w:r>
      <w:r>
        <w:rPr>
          <w:color w:val="000000"/>
        </w:rPr>
        <w:t>6</w:t>
      </w:r>
      <w:r>
        <w:rPr>
          <w:color w:val="000000"/>
        </w:rPr>
        <w:fldChar w:fldCharType="end"/>
      </w:r>
      <w:r>
        <w:rPr>
          <w:color w:val="000000"/>
        </w:rPr>
        <w:fldChar w:fldCharType="end"/>
      </w:r>
    </w:p>
    <w:p>
      <w:pPr>
        <w:pStyle w:val="31"/>
        <w:tabs>
          <w:tab w:val="right" w:leader="hyphen" w:pos="9061"/>
        </w:tabs>
        <w:spacing w:before="0" w:line="400" w:lineRule="exact"/>
        <w:rPr>
          <w:rFonts w:ascii="等线" w:hAnsi="等线" w:eastAsia="等线"/>
          <w:b w:val="0"/>
          <w:caps w:val="0"/>
          <w:color w:val="000000"/>
          <w:sz w:val="21"/>
          <w:szCs w:val="22"/>
        </w:rPr>
      </w:pPr>
      <w:r>
        <w:fldChar w:fldCharType="begin"/>
      </w:r>
      <w:r>
        <w:instrText xml:space="preserve"> HYPERLINK \l "_Toc28241185" </w:instrText>
      </w:r>
      <w:r>
        <w:fldChar w:fldCharType="separate"/>
      </w:r>
      <w:r>
        <w:rPr>
          <w:rStyle w:val="51"/>
          <w:color w:val="000000"/>
        </w:rPr>
        <w:t>第三部分  谈判资料表</w:t>
      </w:r>
      <w:r>
        <w:rPr>
          <w:color w:val="000000"/>
        </w:rPr>
        <w:tab/>
      </w:r>
      <w:r>
        <w:rPr>
          <w:color w:val="000000"/>
        </w:rPr>
        <w:fldChar w:fldCharType="begin"/>
      </w:r>
      <w:r>
        <w:rPr>
          <w:color w:val="000000"/>
        </w:rPr>
        <w:instrText xml:space="preserve"> PAGEREF _Toc28241185 \h </w:instrText>
      </w:r>
      <w:r>
        <w:rPr>
          <w:color w:val="000000"/>
        </w:rPr>
        <w:fldChar w:fldCharType="separate"/>
      </w:r>
      <w:r>
        <w:rPr>
          <w:color w:val="000000"/>
        </w:rPr>
        <w:t>7</w:t>
      </w:r>
      <w:r>
        <w:rPr>
          <w:color w:val="000000"/>
        </w:rPr>
        <w:fldChar w:fldCharType="end"/>
      </w:r>
      <w:r>
        <w:rPr>
          <w:color w:val="000000"/>
        </w:rPr>
        <w:fldChar w:fldCharType="end"/>
      </w:r>
    </w:p>
    <w:p>
      <w:pPr>
        <w:pStyle w:val="31"/>
        <w:tabs>
          <w:tab w:val="right" w:leader="hyphen" w:pos="9061"/>
        </w:tabs>
        <w:spacing w:before="0" w:line="400" w:lineRule="exact"/>
        <w:rPr>
          <w:rFonts w:ascii="等线" w:hAnsi="等线" w:eastAsia="等线"/>
          <w:b w:val="0"/>
          <w:caps w:val="0"/>
          <w:color w:val="000000"/>
          <w:sz w:val="21"/>
          <w:szCs w:val="22"/>
        </w:rPr>
      </w:pPr>
      <w:r>
        <w:fldChar w:fldCharType="begin"/>
      </w:r>
      <w:r>
        <w:instrText xml:space="preserve"> HYPERLINK \l "_Toc28241186" </w:instrText>
      </w:r>
      <w:r>
        <w:fldChar w:fldCharType="separate"/>
      </w:r>
      <w:r>
        <w:rPr>
          <w:rStyle w:val="51"/>
          <w:color w:val="000000"/>
        </w:rPr>
        <w:t>第四部分  供应商须知</w:t>
      </w:r>
      <w:r>
        <w:rPr>
          <w:color w:val="000000"/>
        </w:rPr>
        <w:tab/>
      </w:r>
      <w:r>
        <w:rPr>
          <w:color w:val="000000"/>
        </w:rPr>
        <w:fldChar w:fldCharType="begin"/>
      </w:r>
      <w:r>
        <w:rPr>
          <w:color w:val="000000"/>
        </w:rPr>
        <w:instrText xml:space="preserve"> PAGEREF _Toc28241186 \h </w:instrText>
      </w:r>
      <w:r>
        <w:rPr>
          <w:color w:val="000000"/>
        </w:rPr>
        <w:fldChar w:fldCharType="separate"/>
      </w:r>
      <w:r>
        <w:rPr>
          <w:color w:val="000000"/>
        </w:rPr>
        <w:t>13</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"_Toc28241187" </w:instrText>
      </w:r>
      <w:r>
        <w:fldChar w:fldCharType="separate"/>
      </w:r>
      <w:r>
        <w:rPr>
          <w:rStyle w:val="51"/>
          <w:rFonts w:ascii="宋体" w:cs="宋体"/>
          <w:color w:val="000000"/>
        </w:rPr>
        <w:t xml:space="preserve">Ａ  </w:t>
      </w:r>
      <w:r>
        <w:rPr>
          <w:rStyle w:val="51"/>
          <w:rFonts w:ascii="宋体" w:cs="宋体"/>
          <w:color w:val="000000"/>
          <w:spacing w:val="210"/>
        </w:rPr>
        <w:t>说</w:t>
      </w:r>
      <w:r>
        <w:rPr>
          <w:rStyle w:val="51"/>
          <w:rFonts w:ascii="宋体" w:cs="宋体"/>
          <w:color w:val="000000"/>
        </w:rPr>
        <w:t>明</w:t>
      </w:r>
      <w:r>
        <w:rPr>
          <w:color w:val="000000"/>
        </w:rPr>
        <w:tab/>
      </w:r>
      <w:r>
        <w:rPr>
          <w:color w:val="000000"/>
        </w:rPr>
        <w:fldChar w:fldCharType="begin"/>
      </w:r>
      <w:r>
        <w:rPr>
          <w:color w:val="000000"/>
        </w:rPr>
        <w:instrText xml:space="preserve"> PAGEREF _Toc28241187 \h </w:instrText>
      </w:r>
      <w:r>
        <w:rPr>
          <w:color w:val="000000"/>
        </w:rPr>
        <w:fldChar w:fldCharType="separate"/>
      </w:r>
      <w:r>
        <w:rPr>
          <w:color w:val="000000"/>
        </w:rPr>
        <w:t>13</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"_Toc28241188" </w:instrText>
      </w:r>
      <w:r>
        <w:fldChar w:fldCharType="separate"/>
      </w:r>
      <w:r>
        <w:rPr>
          <w:rStyle w:val="51"/>
          <w:rFonts w:ascii="宋体" w:hAnsi="宋体" w:cs="宋体"/>
          <w:color w:val="000000"/>
        </w:rPr>
        <w:t>1</w:t>
      </w:r>
      <w:r>
        <w:rPr>
          <w:rFonts w:ascii="等线" w:hAnsi="等线" w:eastAsia="等线"/>
          <w:color w:val="000000"/>
          <w:sz w:val="21"/>
          <w:szCs w:val="22"/>
        </w:rPr>
        <w:tab/>
      </w:r>
      <w:r>
        <w:rPr>
          <w:rStyle w:val="51"/>
          <w:rFonts w:ascii="宋体" w:hAnsi="宋体" w:cs="宋体"/>
          <w:color w:val="000000"/>
        </w:rPr>
        <w:t>适用范围和资金来源</w:t>
      </w:r>
      <w:r>
        <w:rPr>
          <w:color w:val="000000"/>
        </w:rPr>
        <w:tab/>
      </w:r>
      <w:r>
        <w:rPr>
          <w:color w:val="000000"/>
        </w:rPr>
        <w:fldChar w:fldCharType="begin"/>
      </w:r>
      <w:r>
        <w:rPr>
          <w:color w:val="000000"/>
        </w:rPr>
        <w:instrText xml:space="preserve"> PAGEREF _Toc28241188 \h </w:instrText>
      </w:r>
      <w:r>
        <w:rPr>
          <w:color w:val="000000"/>
        </w:rPr>
        <w:fldChar w:fldCharType="separate"/>
      </w:r>
      <w:r>
        <w:rPr>
          <w:color w:val="000000"/>
        </w:rPr>
        <w:t>13</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"_Toc28241189" </w:instrText>
      </w:r>
      <w:r>
        <w:fldChar w:fldCharType="separate"/>
      </w:r>
      <w:r>
        <w:rPr>
          <w:rStyle w:val="51"/>
          <w:rFonts w:ascii="宋体" w:hAnsi="宋体" w:cs="宋体"/>
          <w:color w:val="000000"/>
        </w:rPr>
        <w:t>2</w:t>
      </w:r>
      <w:r>
        <w:rPr>
          <w:rFonts w:ascii="等线" w:hAnsi="等线" w:eastAsia="等线"/>
          <w:color w:val="000000"/>
          <w:sz w:val="21"/>
          <w:szCs w:val="22"/>
        </w:rPr>
        <w:tab/>
      </w:r>
      <w:r>
        <w:rPr>
          <w:rStyle w:val="51"/>
          <w:rFonts w:ascii="宋体" w:hAnsi="宋体" w:cs="宋体"/>
          <w:color w:val="000000"/>
        </w:rPr>
        <w:t>定义</w:t>
      </w:r>
      <w:r>
        <w:rPr>
          <w:color w:val="000000"/>
        </w:rPr>
        <w:tab/>
      </w:r>
      <w:r>
        <w:rPr>
          <w:color w:val="000000"/>
        </w:rPr>
        <w:fldChar w:fldCharType="begin"/>
      </w:r>
      <w:r>
        <w:rPr>
          <w:color w:val="000000"/>
        </w:rPr>
        <w:instrText xml:space="preserve"> PAGEREF _Toc28241189 \h </w:instrText>
      </w:r>
      <w:r>
        <w:rPr>
          <w:color w:val="000000"/>
        </w:rPr>
        <w:fldChar w:fldCharType="separate"/>
      </w:r>
      <w:r>
        <w:rPr>
          <w:color w:val="000000"/>
        </w:rPr>
        <w:t>13</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"_Toc28241190" </w:instrText>
      </w:r>
      <w:r>
        <w:fldChar w:fldCharType="separate"/>
      </w:r>
      <w:r>
        <w:rPr>
          <w:rStyle w:val="51"/>
          <w:rFonts w:ascii="宋体" w:hAnsi="宋体" w:cs="宋体"/>
          <w:color w:val="000000"/>
        </w:rPr>
        <w:t>3</w:t>
      </w:r>
      <w:r>
        <w:rPr>
          <w:rFonts w:ascii="等线" w:hAnsi="等线" w:eastAsia="等线"/>
          <w:color w:val="000000"/>
          <w:sz w:val="21"/>
          <w:szCs w:val="22"/>
        </w:rPr>
        <w:tab/>
      </w:r>
      <w:r>
        <w:rPr>
          <w:rStyle w:val="51"/>
          <w:rFonts w:ascii="宋体" w:hAnsi="宋体" w:cs="宋体"/>
          <w:color w:val="000000"/>
        </w:rPr>
        <w:t>合格的供应商</w:t>
      </w:r>
      <w:r>
        <w:rPr>
          <w:color w:val="000000"/>
        </w:rPr>
        <w:tab/>
      </w:r>
      <w:r>
        <w:rPr>
          <w:color w:val="000000"/>
        </w:rPr>
        <w:fldChar w:fldCharType="begin"/>
      </w:r>
      <w:r>
        <w:rPr>
          <w:color w:val="000000"/>
        </w:rPr>
        <w:instrText xml:space="preserve"> PAGEREF _Toc28241190 \h </w:instrText>
      </w:r>
      <w:r>
        <w:rPr>
          <w:color w:val="000000"/>
        </w:rPr>
        <w:fldChar w:fldCharType="separate"/>
      </w:r>
      <w:r>
        <w:rPr>
          <w:color w:val="000000"/>
        </w:rPr>
        <w:t>13</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"_Toc28241191" </w:instrText>
      </w:r>
      <w:r>
        <w:fldChar w:fldCharType="separate"/>
      </w:r>
      <w:r>
        <w:rPr>
          <w:rStyle w:val="51"/>
          <w:rFonts w:ascii="宋体" w:hAnsi="宋体" w:cs="宋体"/>
          <w:color w:val="000000"/>
        </w:rPr>
        <w:t>4</w:t>
      </w:r>
      <w:r>
        <w:rPr>
          <w:rFonts w:ascii="等线" w:hAnsi="等线" w:eastAsia="等线"/>
          <w:color w:val="000000"/>
          <w:sz w:val="21"/>
          <w:szCs w:val="22"/>
        </w:rPr>
        <w:tab/>
      </w:r>
      <w:r>
        <w:rPr>
          <w:rStyle w:val="51"/>
          <w:rFonts w:ascii="宋体" w:hAnsi="宋体" w:cs="宋体"/>
          <w:color w:val="000000"/>
        </w:rPr>
        <w:t>谈判费用</w:t>
      </w:r>
      <w:r>
        <w:rPr>
          <w:color w:val="000000"/>
        </w:rPr>
        <w:tab/>
      </w:r>
      <w:r>
        <w:rPr>
          <w:color w:val="000000"/>
        </w:rPr>
        <w:fldChar w:fldCharType="begin"/>
      </w:r>
      <w:r>
        <w:rPr>
          <w:color w:val="000000"/>
        </w:rPr>
        <w:instrText xml:space="preserve"> PAGEREF _Toc28241191 \h </w:instrText>
      </w:r>
      <w:r>
        <w:rPr>
          <w:color w:val="000000"/>
        </w:rPr>
        <w:fldChar w:fldCharType="separate"/>
      </w:r>
      <w:r>
        <w:rPr>
          <w:color w:val="000000"/>
        </w:rPr>
        <w:t>13</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"_Toc28241192" </w:instrText>
      </w:r>
      <w:r>
        <w:fldChar w:fldCharType="separate"/>
      </w:r>
      <w:r>
        <w:rPr>
          <w:rStyle w:val="51"/>
          <w:rFonts w:ascii="宋体" w:cs="宋体"/>
          <w:color w:val="000000"/>
        </w:rPr>
        <w:t>Ｂ  谈判文件说明</w:t>
      </w:r>
      <w:r>
        <w:rPr>
          <w:color w:val="000000"/>
        </w:rPr>
        <w:tab/>
      </w:r>
      <w:r>
        <w:rPr>
          <w:color w:val="000000"/>
        </w:rPr>
        <w:fldChar w:fldCharType="begin"/>
      </w:r>
      <w:r>
        <w:rPr>
          <w:color w:val="000000"/>
        </w:rPr>
        <w:instrText xml:space="preserve"> PAGEREF _Toc28241192 \h </w:instrText>
      </w:r>
      <w:r>
        <w:rPr>
          <w:color w:val="000000"/>
        </w:rPr>
        <w:fldChar w:fldCharType="separate"/>
      </w:r>
      <w:r>
        <w:rPr>
          <w:color w:val="000000"/>
        </w:rPr>
        <w:t>14</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"_Toc28241193" </w:instrText>
      </w:r>
      <w:r>
        <w:fldChar w:fldCharType="separate"/>
      </w:r>
      <w:r>
        <w:rPr>
          <w:rStyle w:val="51"/>
          <w:rFonts w:ascii="宋体" w:hAnsi="宋体" w:cs="宋体"/>
          <w:color w:val="000000"/>
        </w:rPr>
        <w:t>5</w:t>
      </w:r>
      <w:r>
        <w:rPr>
          <w:rFonts w:ascii="等线" w:hAnsi="等线" w:eastAsia="等线"/>
          <w:color w:val="000000"/>
          <w:sz w:val="21"/>
          <w:szCs w:val="22"/>
        </w:rPr>
        <w:tab/>
      </w:r>
      <w:r>
        <w:rPr>
          <w:rStyle w:val="51"/>
          <w:rFonts w:ascii="宋体" w:hAnsi="宋体" w:cs="宋体"/>
          <w:color w:val="000000"/>
        </w:rPr>
        <w:t>谈判文件的构成</w:t>
      </w:r>
      <w:r>
        <w:rPr>
          <w:color w:val="000000"/>
        </w:rPr>
        <w:tab/>
      </w:r>
      <w:r>
        <w:rPr>
          <w:color w:val="000000"/>
        </w:rPr>
        <w:fldChar w:fldCharType="begin"/>
      </w:r>
      <w:r>
        <w:rPr>
          <w:color w:val="000000"/>
        </w:rPr>
        <w:instrText xml:space="preserve"> PAGEREF _Toc28241193 \h </w:instrText>
      </w:r>
      <w:r>
        <w:rPr>
          <w:color w:val="000000"/>
        </w:rPr>
        <w:fldChar w:fldCharType="separate"/>
      </w:r>
      <w:r>
        <w:rPr>
          <w:color w:val="000000"/>
        </w:rPr>
        <w:t>14</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"_Toc28241194" </w:instrText>
      </w:r>
      <w:r>
        <w:fldChar w:fldCharType="separate"/>
      </w:r>
      <w:r>
        <w:rPr>
          <w:rStyle w:val="51"/>
          <w:rFonts w:ascii="宋体" w:hAnsi="宋体" w:cs="宋体"/>
          <w:color w:val="000000"/>
        </w:rPr>
        <w:t>6</w:t>
      </w:r>
      <w:r>
        <w:rPr>
          <w:rFonts w:ascii="等线" w:hAnsi="等线" w:eastAsia="等线"/>
          <w:color w:val="000000"/>
          <w:sz w:val="21"/>
          <w:szCs w:val="22"/>
        </w:rPr>
        <w:tab/>
      </w:r>
      <w:r>
        <w:rPr>
          <w:rStyle w:val="51"/>
          <w:rFonts w:ascii="宋体" w:hAnsi="宋体" w:cs="宋体"/>
          <w:color w:val="000000"/>
        </w:rPr>
        <w:t>谈判文件的澄清</w:t>
      </w:r>
      <w:r>
        <w:rPr>
          <w:color w:val="000000"/>
        </w:rPr>
        <w:tab/>
      </w:r>
      <w:r>
        <w:rPr>
          <w:color w:val="000000"/>
        </w:rPr>
        <w:fldChar w:fldCharType="begin"/>
      </w:r>
      <w:r>
        <w:rPr>
          <w:color w:val="000000"/>
        </w:rPr>
        <w:instrText xml:space="preserve"> PAGEREF _Toc28241194 \h </w:instrText>
      </w:r>
      <w:r>
        <w:rPr>
          <w:color w:val="000000"/>
        </w:rPr>
        <w:fldChar w:fldCharType="separate"/>
      </w:r>
      <w:r>
        <w:rPr>
          <w:color w:val="000000"/>
        </w:rPr>
        <w:t>14</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"_Toc28241195" </w:instrText>
      </w:r>
      <w:r>
        <w:fldChar w:fldCharType="separate"/>
      </w:r>
      <w:r>
        <w:rPr>
          <w:rStyle w:val="51"/>
          <w:rFonts w:ascii="宋体" w:hAnsi="宋体" w:cs="宋体"/>
          <w:color w:val="000000"/>
        </w:rPr>
        <w:t>7</w:t>
      </w:r>
      <w:r>
        <w:rPr>
          <w:rFonts w:ascii="等线" w:hAnsi="等线" w:eastAsia="等线"/>
          <w:color w:val="000000"/>
          <w:sz w:val="21"/>
          <w:szCs w:val="22"/>
        </w:rPr>
        <w:tab/>
      </w:r>
      <w:r>
        <w:rPr>
          <w:rStyle w:val="51"/>
          <w:rFonts w:ascii="宋体" w:hAnsi="宋体" w:cs="宋体"/>
          <w:color w:val="000000"/>
        </w:rPr>
        <w:t>谈判文件的修改</w:t>
      </w:r>
      <w:r>
        <w:rPr>
          <w:color w:val="000000"/>
        </w:rPr>
        <w:tab/>
      </w:r>
      <w:r>
        <w:rPr>
          <w:color w:val="000000"/>
        </w:rPr>
        <w:fldChar w:fldCharType="begin"/>
      </w:r>
      <w:r>
        <w:rPr>
          <w:color w:val="000000"/>
        </w:rPr>
        <w:instrText xml:space="preserve"> PAGEREF _Toc28241195 \h </w:instrText>
      </w:r>
      <w:r>
        <w:rPr>
          <w:color w:val="000000"/>
        </w:rPr>
        <w:fldChar w:fldCharType="separate"/>
      </w:r>
      <w:r>
        <w:rPr>
          <w:color w:val="000000"/>
        </w:rPr>
        <w:t>14</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"_Toc28241196" </w:instrText>
      </w:r>
      <w:r>
        <w:fldChar w:fldCharType="separate"/>
      </w:r>
      <w:r>
        <w:rPr>
          <w:rStyle w:val="51"/>
          <w:rFonts w:ascii="宋体" w:cs="宋体"/>
          <w:color w:val="000000"/>
        </w:rPr>
        <w:t>Ｃ  谈判响应文件的编制</w:t>
      </w:r>
      <w:r>
        <w:rPr>
          <w:color w:val="000000"/>
        </w:rPr>
        <w:tab/>
      </w:r>
      <w:r>
        <w:rPr>
          <w:color w:val="000000"/>
        </w:rPr>
        <w:fldChar w:fldCharType="begin"/>
      </w:r>
      <w:r>
        <w:rPr>
          <w:color w:val="000000"/>
        </w:rPr>
        <w:instrText xml:space="preserve"> PAGEREF _Toc28241196 \h </w:instrText>
      </w:r>
      <w:r>
        <w:rPr>
          <w:color w:val="000000"/>
        </w:rPr>
        <w:fldChar w:fldCharType="separate"/>
      </w:r>
      <w:r>
        <w:rPr>
          <w:color w:val="000000"/>
        </w:rPr>
        <w:t>15</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"_Toc28241197" </w:instrText>
      </w:r>
      <w:r>
        <w:fldChar w:fldCharType="separate"/>
      </w:r>
      <w:r>
        <w:rPr>
          <w:rStyle w:val="51"/>
          <w:rFonts w:ascii="宋体" w:hAnsi="宋体" w:cs="宋体"/>
          <w:color w:val="000000"/>
        </w:rPr>
        <w:t>8</w:t>
      </w:r>
      <w:r>
        <w:rPr>
          <w:rFonts w:ascii="等线" w:hAnsi="等线" w:eastAsia="等线"/>
          <w:color w:val="000000"/>
          <w:sz w:val="21"/>
          <w:szCs w:val="22"/>
        </w:rPr>
        <w:tab/>
      </w:r>
      <w:r>
        <w:rPr>
          <w:rStyle w:val="51"/>
          <w:rFonts w:ascii="宋体" w:hAnsi="宋体" w:cs="宋体"/>
          <w:color w:val="000000"/>
        </w:rPr>
        <w:t>要求</w:t>
      </w:r>
      <w:r>
        <w:rPr>
          <w:color w:val="000000"/>
        </w:rPr>
        <w:tab/>
      </w:r>
      <w:r>
        <w:rPr>
          <w:color w:val="000000"/>
        </w:rPr>
        <w:fldChar w:fldCharType="begin"/>
      </w:r>
      <w:r>
        <w:rPr>
          <w:color w:val="000000"/>
        </w:rPr>
        <w:instrText xml:space="preserve"> PAGEREF _Toc28241197 \h </w:instrText>
      </w:r>
      <w:r>
        <w:rPr>
          <w:color w:val="000000"/>
        </w:rPr>
        <w:fldChar w:fldCharType="separate"/>
      </w:r>
      <w:r>
        <w:rPr>
          <w:color w:val="000000"/>
        </w:rPr>
        <w:t>15</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"_Toc28241198" </w:instrText>
      </w:r>
      <w:r>
        <w:fldChar w:fldCharType="separate"/>
      </w:r>
      <w:r>
        <w:rPr>
          <w:rStyle w:val="51"/>
          <w:rFonts w:ascii="宋体" w:hAnsi="宋体" w:cs="宋体"/>
          <w:color w:val="000000"/>
        </w:rPr>
        <w:t xml:space="preserve">9  </w:t>
      </w:r>
      <w:r>
        <w:rPr>
          <w:rFonts w:ascii="等线" w:hAnsi="等线" w:eastAsia="等线"/>
          <w:color w:val="000000"/>
          <w:sz w:val="21"/>
          <w:szCs w:val="22"/>
        </w:rPr>
        <w:tab/>
      </w:r>
      <w:r>
        <w:rPr>
          <w:rStyle w:val="51"/>
          <w:rFonts w:ascii="宋体" w:hAnsi="宋体" w:cs="宋体"/>
          <w:color w:val="000000"/>
        </w:rPr>
        <w:t>语言及计量单位</w:t>
      </w:r>
      <w:r>
        <w:rPr>
          <w:color w:val="000000"/>
        </w:rPr>
        <w:tab/>
      </w:r>
      <w:r>
        <w:rPr>
          <w:color w:val="000000"/>
        </w:rPr>
        <w:fldChar w:fldCharType="begin"/>
      </w:r>
      <w:r>
        <w:rPr>
          <w:color w:val="000000"/>
        </w:rPr>
        <w:instrText xml:space="preserve"> PAGEREF _Toc28241198 \h </w:instrText>
      </w:r>
      <w:r>
        <w:rPr>
          <w:color w:val="000000"/>
        </w:rPr>
        <w:fldChar w:fldCharType="separate"/>
      </w:r>
      <w:r>
        <w:rPr>
          <w:color w:val="000000"/>
        </w:rPr>
        <w:t>15</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"_Toc28241199" </w:instrText>
      </w:r>
      <w:r>
        <w:fldChar w:fldCharType="separate"/>
      </w:r>
      <w:r>
        <w:rPr>
          <w:rStyle w:val="51"/>
          <w:rFonts w:ascii="宋体" w:hAnsi="宋体" w:cs="宋体"/>
          <w:color w:val="000000"/>
        </w:rPr>
        <w:t xml:space="preserve">10 </w:t>
      </w:r>
      <w:r>
        <w:rPr>
          <w:rFonts w:ascii="等线" w:hAnsi="等线" w:eastAsia="等线"/>
          <w:color w:val="000000"/>
          <w:sz w:val="21"/>
          <w:szCs w:val="22"/>
        </w:rPr>
        <w:tab/>
      </w:r>
      <w:r>
        <w:rPr>
          <w:rStyle w:val="51"/>
          <w:rFonts w:ascii="宋体" w:hAnsi="宋体" w:cs="宋体"/>
          <w:color w:val="000000"/>
        </w:rPr>
        <w:t>谈判响应文件的构成</w:t>
      </w:r>
      <w:r>
        <w:rPr>
          <w:color w:val="000000"/>
        </w:rPr>
        <w:tab/>
      </w:r>
      <w:r>
        <w:rPr>
          <w:color w:val="000000"/>
        </w:rPr>
        <w:fldChar w:fldCharType="begin"/>
      </w:r>
      <w:r>
        <w:rPr>
          <w:color w:val="000000"/>
        </w:rPr>
        <w:instrText xml:space="preserve"> PAGEREF _Toc28241199 \h </w:instrText>
      </w:r>
      <w:r>
        <w:rPr>
          <w:color w:val="000000"/>
        </w:rPr>
        <w:fldChar w:fldCharType="separate"/>
      </w:r>
      <w:r>
        <w:rPr>
          <w:color w:val="000000"/>
        </w:rPr>
        <w:t>15</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"_Toc28241200" </w:instrText>
      </w:r>
      <w:r>
        <w:fldChar w:fldCharType="separate"/>
      </w:r>
      <w:r>
        <w:rPr>
          <w:rStyle w:val="51"/>
          <w:rFonts w:ascii="宋体" w:hAnsi="宋体" w:cs="宋体"/>
          <w:color w:val="000000"/>
        </w:rPr>
        <w:t>11</w:t>
      </w:r>
      <w:r>
        <w:rPr>
          <w:rFonts w:ascii="等线" w:hAnsi="等线" w:eastAsia="等线"/>
          <w:color w:val="000000"/>
          <w:sz w:val="21"/>
          <w:szCs w:val="22"/>
        </w:rPr>
        <w:tab/>
      </w:r>
      <w:r>
        <w:rPr>
          <w:rStyle w:val="51"/>
          <w:rFonts w:ascii="宋体" w:hAnsi="宋体" w:cs="宋体"/>
          <w:color w:val="000000"/>
        </w:rPr>
        <w:t>谈判响应文件格式</w:t>
      </w:r>
      <w:r>
        <w:rPr>
          <w:color w:val="000000"/>
        </w:rPr>
        <w:tab/>
      </w:r>
      <w:r>
        <w:rPr>
          <w:color w:val="000000"/>
        </w:rPr>
        <w:fldChar w:fldCharType="begin"/>
      </w:r>
      <w:r>
        <w:rPr>
          <w:color w:val="000000"/>
        </w:rPr>
        <w:instrText xml:space="preserve"> PAGEREF _Toc28241200 \h </w:instrText>
      </w:r>
      <w:r>
        <w:rPr>
          <w:color w:val="000000"/>
        </w:rPr>
        <w:fldChar w:fldCharType="separate"/>
      </w:r>
      <w:r>
        <w:rPr>
          <w:color w:val="000000"/>
        </w:rPr>
        <w:t>15</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"_Toc28241201" </w:instrText>
      </w:r>
      <w:r>
        <w:fldChar w:fldCharType="separate"/>
      </w:r>
      <w:r>
        <w:rPr>
          <w:rStyle w:val="51"/>
          <w:rFonts w:ascii="宋体" w:hAnsi="宋体" w:cs="宋体"/>
          <w:color w:val="000000"/>
        </w:rPr>
        <w:t>12</w:t>
      </w:r>
      <w:r>
        <w:rPr>
          <w:rFonts w:ascii="等线" w:hAnsi="等线" w:eastAsia="等线"/>
          <w:color w:val="000000"/>
          <w:sz w:val="21"/>
          <w:szCs w:val="22"/>
        </w:rPr>
        <w:tab/>
      </w:r>
      <w:r>
        <w:rPr>
          <w:rStyle w:val="51"/>
          <w:rFonts w:ascii="宋体" w:hAnsi="宋体" w:cs="宋体"/>
          <w:color w:val="000000"/>
        </w:rPr>
        <w:t>证明供应商合格和资格的文件</w:t>
      </w:r>
      <w:r>
        <w:rPr>
          <w:color w:val="000000"/>
        </w:rPr>
        <w:tab/>
      </w:r>
      <w:r>
        <w:rPr>
          <w:color w:val="000000"/>
        </w:rPr>
        <w:fldChar w:fldCharType="begin"/>
      </w:r>
      <w:r>
        <w:rPr>
          <w:color w:val="000000"/>
        </w:rPr>
        <w:instrText xml:space="preserve"> PAGEREF _Toc28241201 \h </w:instrText>
      </w:r>
      <w:r>
        <w:rPr>
          <w:color w:val="000000"/>
        </w:rPr>
        <w:fldChar w:fldCharType="separate"/>
      </w:r>
      <w:r>
        <w:rPr>
          <w:color w:val="000000"/>
        </w:rPr>
        <w:t>15</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"_Toc28241202" </w:instrText>
      </w:r>
      <w:r>
        <w:fldChar w:fldCharType="separate"/>
      </w:r>
      <w:r>
        <w:rPr>
          <w:rStyle w:val="51"/>
          <w:rFonts w:ascii="宋体" w:hAnsi="宋体" w:cs="宋体"/>
          <w:color w:val="000000"/>
        </w:rPr>
        <w:t>13</w:t>
      </w:r>
      <w:r>
        <w:rPr>
          <w:rFonts w:ascii="等线" w:hAnsi="等线" w:eastAsia="等线"/>
          <w:color w:val="000000"/>
          <w:sz w:val="21"/>
          <w:szCs w:val="22"/>
        </w:rPr>
        <w:tab/>
      </w:r>
      <w:r>
        <w:rPr>
          <w:rStyle w:val="51"/>
          <w:rFonts w:ascii="宋体" w:hAnsi="宋体" w:cs="宋体"/>
          <w:color w:val="000000"/>
        </w:rPr>
        <w:t>材料和服务的证明文件</w:t>
      </w:r>
      <w:r>
        <w:rPr>
          <w:color w:val="000000"/>
        </w:rPr>
        <w:tab/>
      </w:r>
      <w:r>
        <w:rPr>
          <w:color w:val="000000"/>
        </w:rPr>
        <w:fldChar w:fldCharType="begin"/>
      </w:r>
      <w:r>
        <w:rPr>
          <w:color w:val="000000"/>
        </w:rPr>
        <w:instrText xml:space="preserve"> PAGEREF _Toc28241202 \h </w:instrText>
      </w:r>
      <w:r>
        <w:rPr>
          <w:color w:val="000000"/>
        </w:rPr>
        <w:fldChar w:fldCharType="separate"/>
      </w:r>
      <w:r>
        <w:rPr>
          <w:color w:val="000000"/>
        </w:rPr>
        <w:t>16</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"_Toc28241203" </w:instrText>
      </w:r>
      <w:r>
        <w:fldChar w:fldCharType="separate"/>
      </w:r>
      <w:r>
        <w:rPr>
          <w:rStyle w:val="51"/>
          <w:rFonts w:ascii="宋体" w:hAnsi="宋体" w:cs="宋体"/>
          <w:color w:val="000000"/>
        </w:rPr>
        <w:t>14</w:t>
      </w:r>
      <w:r>
        <w:rPr>
          <w:rFonts w:ascii="等线" w:hAnsi="等线" w:eastAsia="等线"/>
          <w:color w:val="000000"/>
          <w:sz w:val="21"/>
          <w:szCs w:val="22"/>
        </w:rPr>
        <w:tab/>
      </w:r>
      <w:r>
        <w:rPr>
          <w:rStyle w:val="51"/>
          <w:rFonts w:ascii="宋体" w:hAnsi="宋体" w:cs="宋体"/>
          <w:color w:val="000000"/>
        </w:rPr>
        <w:t>谈判报价</w:t>
      </w:r>
      <w:r>
        <w:rPr>
          <w:color w:val="000000"/>
        </w:rPr>
        <w:tab/>
      </w:r>
      <w:r>
        <w:rPr>
          <w:color w:val="000000"/>
        </w:rPr>
        <w:fldChar w:fldCharType="begin"/>
      </w:r>
      <w:r>
        <w:rPr>
          <w:color w:val="000000"/>
        </w:rPr>
        <w:instrText xml:space="preserve"> PAGEREF _Toc28241203 \h </w:instrText>
      </w:r>
      <w:r>
        <w:rPr>
          <w:color w:val="000000"/>
        </w:rPr>
        <w:fldChar w:fldCharType="separate"/>
      </w:r>
      <w:r>
        <w:rPr>
          <w:color w:val="000000"/>
        </w:rPr>
        <w:t>16</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"_Toc28241204" </w:instrText>
      </w:r>
      <w:r>
        <w:fldChar w:fldCharType="separate"/>
      </w:r>
      <w:r>
        <w:rPr>
          <w:rStyle w:val="51"/>
          <w:rFonts w:ascii="宋体" w:hAnsi="宋体" w:cs="宋体"/>
          <w:color w:val="000000"/>
        </w:rPr>
        <w:t>15</w:t>
      </w:r>
      <w:r>
        <w:rPr>
          <w:rFonts w:ascii="等线" w:hAnsi="等线" w:eastAsia="等线"/>
          <w:color w:val="000000"/>
          <w:sz w:val="21"/>
          <w:szCs w:val="22"/>
        </w:rPr>
        <w:tab/>
      </w:r>
      <w:r>
        <w:rPr>
          <w:rStyle w:val="51"/>
          <w:rFonts w:ascii="宋体" w:hAnsi="宋体" w:cs="宋体"/>
          <w:color w:val="000000"/>
        </w:rPr>
        <w:t>报价保证金</w:t>
      </w:r>
      <w:r>
        <w:rPr>
          <w:color w:val="000000"/>
        </w:rPr>
        <w:tab/>
      </w:r>
      <w:r>
        <w:rPr>
          <w:color w:val="000000"/>
        </w:rPr>
        <w:fldChar w:fldCharType="begin"/>
      </w:r>
      <w:r>
        <w:rPr>
          <w:color w:val="000000"/>
        </w:rPr>
        <w:instrText xml:space="preserve"> PAGEREF _Toc28241204 \h </w:instrText>
      </w:r>
      <w:r>
        <w:rPr>
          <w:color w:val="000000"/>
        </w:rPr>
        <w:fldChar w:fldCharType="separate"/>
      </w:r>
      <w:r>
        <w:rPr>
          <w:color w:val="000000"/>
        </w:rPr>
        <w:t>16</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"_Toc28241205" </w:instrText>
      </w:r>
      <w:r>
        <w:fldChar w:fldCharType="separate"/>
      </w:r>
      <w:r>
        <w:rPr>
          <w:rStyle w:val="51"/>
          <w:rFonts w:ascii="宋体" w:hAnsi="宋体" w:cs="宋体"/>
          <w:color w:val="000000"/>
        </w:rPr>
        <w:t>16</w:t>
      </w:r>
      <w:r>
        <w:rPr>
          <w:rFonts w:ascii="等线" w:hAnsi="等线" w:eastAsia="等线"/>
          <w:color w:val="000000"/>
          <w:sz w:val="21"/>
          <w:szCs w:val="22"/>
        </w:rPr>
        <w:tab/>
      </w:r>
      <w:r>
        <w:rPr>
          <w:rStyle w:val="51"/>
          <w:rFonts w:ascii="宋体" w:hAnsi="宋体" w:cs="宋体"/>
          <w:color w:val="000000"/>
        </w:rPr>
        <w:t>报价有效期</w:t>
      </w:r>
      <w:r>
        <w:rPr>
          <w:color w:val="000000"/>
        </w:rPr>
        <w:tab/>
      </w:r>
      <w:r>
        <w:rPr>
          <w:color w:val="000000"/>
        </w:rPr>
        <w:fldChar w:fldCharType="begin"/>
      </w:r>
      <w:r>
        <w:rPr>
          <w:color w:val="000000"/>
        </w:rPr>
        <w:instrText xml:space="preserve"> PAGEREF _Toc28241205 \h </w:instrText>
      </w:r>
      <w:r>
        <w:rPr>
          <w:color w:val="000000"/>
        </w:rPr>
        <w:fldChar w:fldCharType="separate"/>
      </w:r>
      <w:r>
        <w:rPr>
          <w:color w:val="000000"/>
        </w:rPr>
        <w:t>17</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"_Toc28241206" </w:instrText>
      </w:r>
      <w:r>
        <w:fldChar w:fldCharType="separate"/>
      </w:r>
      <w:r>
        <w:rPr>
          <w:rStyle w:val="51"/>
          <w:rFonts w:ascii="宋体" w:hAnsi="宋体" w:cs="宋体"/>
          <w:color w:val="000000"/>
        </w:rPr>
        <w:t>17</w:t>
      </w:r>
      <w:r>
        <w:rPr>
          <w:rFonts w:ascii="等线" w:hAnsi="等线" w:eastAsia="等线"/>
          <w:color w:val="000000"/>
          <w:sz w:val="21"/>
          <w:szCs w:val="22"/>
        </w:rPr>
        <w:tab/>
      </w:r>
      <w:r>
        <w:rPr>
          <w:rStyle w:val="51"/>
          <w:rFonts w:ascii="宋体" w:hAnsi="宋体" w:cs="宋体"/>
          <w:color w:val="000000"/>
        </w:rPr>
        <w:t>谈判响应文件的签署及规定</w:t>
      </w:r>
      <w:r>
        <w:rPr>
          <w:color w:val="000000"/>
        </w:rPr>
        <w:tab/>
      </w:r>
      <w:r>
        <w:rPr>
          <w:color w:val="000000"/>
        </w:rPr>
        <w:fldChar w:fldCharType="begin"/>
      </w:r>
      <w:r>
        <w:rPr>
          <w:color w:val="000000"/>
        </w:rPr>
        <w:instrText xml:space="preserve"> PAGEREF _Toc28241206 \h </w:instrText>
      </w:r>
      <w:r>
        <w:rPr>
          <w:color w:val="000000"/>
        </w:rPr>
        <w:fldChar w:fldCharType="separate"/>
      </w:r>
      <w:r>
        <w:rPr>
          <w:color w:val="000000"/>
        </w:rPr>
        <w:t>17</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"_Toc28241207" </w:instrText>
      </w:r>
      <w:r>
        <w:fldChar w:fldCharType="separate"/>
      </w:r>
      <w:r>
        <w:rPr>
          <w:rStyle w:val="51"/>
          <w:rFonts w:ascii="宋体" w:cs="宋体"/>
          <w:color w:val="000000"/>
        </w:rPr>
        <w:t>Ｄ  谈判响应文件的递交</w:t>
      </w:r>
      <w:r>
        <w:rPr>
          <w:color w:val="000000"/>
        </w:rPr>
        <w:tab/>
      </w:r>
      <w:r>
        <w:rPr>
          <w:color w:val="000000"/>
        </w:rPr>
        <w:fldChar w:fldCharType="begin"/>
      </w:r>
      <w:r>
        <w:rPr>
          <w:color w:val="000000"/>
        </w:rPr>
        <w:instrText xml:space="preserve"> PAGEREF _Toc28241207 \h </w:instrText>
      </w:r>
      <w:r>
        <w:rPr>
          <w:color w:val="000000"/>
        </w:rPr>
        <w:fldChar w:fldCharType="separate"/>
      </w:r>
      <w:r>
        <w:rPr>
          <w:color w:val="000000"/>
        </w:rPr>
        <w:t>18</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"_Toc28241208" </w:instrText>
      </w:r>
      <w:r>
        <w:fldChar w:fldCharType="separate"/>
      </w:r>
      <w:r>
        <w:rPr>
          <w:rStyle w:val="51"/>
          <w:rFonts w:ascii="宋体" w:hAnsi="宋体" w:cs="宋体"/>
          <w:color w:val="000000"/>
        </w:rPr>
        <w:t>18</w:t>
      </w:r>
      <w:r>
        <w:rPr>
          <w:rFonts w:ascii="等线" w:hAnsi="等线" w:eastAsia="等线"/>
          <w:color w:val="000000"/>
          <w:sz w:val="21"/>
          <w:szCs w:val="22"/>
        </w:rPr>
        <w:tab/>
      </w:r>
      <w:r>
        <w:rPr>
          <w:rStyle w:val="51"/>
          <w:rFonts w:ascii="宋体" w:hAnsi="宋体" w:cs="宋体"/>
          <w:color w:val="000000"/>
        </w:rPr>
        <w:t>谈判响应文件的密封和标记</w:t>
      </w:r>
      <w:r>
        <w:rPr>
          <w:color w:val="000000"/>
        </w:rPr>
        <w:tab/>
      </w:r>
      <w:r>
        <w:rPr>
          <w:color w:val="000000"/>
        </w:rPr>
        <w:fldChar w:fldCharType="begin"/>
      </w:r>
      <w:r>
        <w:rPr>
          <w:color w:val="000000"/>
        </w:rPr>
        <w:instrText xml:space="preserve"> PAGEREF _Toc28241208 \h </w:instrText>
      </w:r>
      <w:r>
        <w:rPr>
          <w:color w:val="000000"/>
        </w:rPr>
        <w:fldChar w:fldCharType="separate"/>
      </w:r>
      <w:r>
        <w:rPr>
          <w:color w:val="000000"/>
        </w:rPr>
        <w:t>18</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"_Toc28241209" </w:instrText>
      </w:r>
      <w:r>
        <w:fldChar w:fldCharType="separate"/>
      </w:r>
      <w:r>
        <w:rPr>
          <w:rStyle w:val="51"/>
          <w:rFonts w:ascii="宋体" w:hAnsi="宋体" w:cs="宋体"/>
          <w:color w:val="000000"/>
        </w:rPr>
        <w:t>19</w:t>
      </w:r>
      <w:r>
        <w:rPr>
          <w:rFonts w:ascii="等线" w:hAnsi="等线" w:eastAsia="等线"/>
          <w:color w:val="000000"/>
          <w:sz w:val="21"/>
          <w:szCs w:val="22"/>
        </w:rPr>
        <w:tab/>
      </w:r>
      <w:r>
        <w:rPr>
          <w:rStyle w:val="51"/>
          <w:rFonts w:ascii="宋体" w:hAnsi="宋体" w:cs="宋体"/>
          <w:color w:val="000000"/>
        </w:rPr>
        <w:t>递交谈判响应文件的时间、地点及截止时间</w:t>
      </w:r>
      <w:r>
        <w:rPr>
          <w:color w:val="000000"/>
        </w:rPr>
        <w:tab/>
      </w:r>
      <w:r>
        <w:rPr>
          <w:color w:val="000000"/>
        </w:rPr>
        <w:fldChar w:fldCharType="begin"/>
      </w:r>
      <w:r>
        <w:rPr>
          <w:color w:val="000000"/>
        </w:rPr>
        <w:instrText xml:space="preserve"> PAGEREF _Toc28241209 \h </w:instrText>
      </w:r>
      <w:r>
        <w:rPr>
          <w:color w:val="000000"/>
        </w:rPr>
        <w:fldChar w:fldCharType="separate"/>
      </w:r>
      <w:r>
        <w:rPr>
          <w:color w:val="000000"/>
        </w:rPr>
        <w:t>18</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"_Toc28241210" </w:instrText>
      </w:r>
      <w:r>
        <w:fldChar w:fldCharType="separate"/>
      </w:r>
      <w:r>
        <w:rPr>
          <w:rStyle w:val="51"/>
          <w:rFonts w:ascii="宋体" w:hAnsi="宋体" w:cs="宋体"/>
          <w:color w:val="000000"/>
        </w:rPr>
        <w:t>20</w:t>
      </w:r>
      <w:r>
        <w:rPr>
          <w:rFonts w:ascii="等线" w:hAnsi="等线" w:eastAsia="等线"/>
          <w:color w:val="000000"/>
          <w:sz w:val="21"/>
          <w:szCs w:val="22"/>
        </w:rPr>
        <w:tab/>
      </w:r>
      <w:r>
        <w:rPr>
          <w:rStyle w:val="51"/>
          <w:rFonts w:ascii="宋体" w:hAnsi="宋体" w:cs="宋体"/>
          <w:color w:val="000000"/>
        </w:rPr>
        <w:t>谈判响应文件的修改和撤回</w:t>
      </w:r>
      <w:r>
        <w:rPr>
          <w:color w:val="000000"/>
        </w:rPr>
        <w:tab/>
      </w:r>
      <w:r>
        <w:rPr>
          <w:color w:val="000000"/>
        </w:rPr>
        <w:fldChar w:fldCharType="begin"/>
      </w:r>
      <w:r>
        <w:rPr>
          <w:color w:val="000000"/>
        </w:rPr>
        <w:instrText xml:space="preserve"> PAGEREF _Toc28241210 \h </w:instrText>
      </w:r>
      <w:r>
        <w:rPr>
          <w:color w:val="000000"/>
        </w:rPr>
        <w:fldChar w:fldCharType="separate"/>
      </w:r>
      <w:r>
        <w:rPr>
          <w:color w:val="000000"/>
        </w:rPr>
        <w:t>18</w:t>
      </w:r>
      <w:r>
        <w:rPr>
          <w:color w:val="000000"/>
        </w:rPr>
        <w:fldChar w:fldCharType="end"/>
      </w:r>
      <w:r>
        <w:rPr>
          <w:color w:val="000000"/>
        </w:rPr>
        <w:fldChar w:fldCharType="end"/>
      </w:r>
    </w:p>
    <w:p>
      <w:pPr>
        <w:pStyle w:val="23"/>
        <w:tabs>
          <w:tab w:val="right" w:leader="hyphen" w:pos="9061"/>
        </w:tabs>
        <w:spacing w:line="400" w:lineRule="exact"/>
        <w:rPr>
          <w:rFonts w:ascii="等线" w:hAnsi="等线" w:eastAsia="等线"/>
          <w:color w:val="000000"/>
          <w:sz w:val="21"/>
          <w:szCs w:val="22"/>
        </w:rPr>
      </w:pPr>
      <w:r>
        <w:fldChar w:fldCharType="begin"/>
      </w:r>
      <w:r>
        <w:instrText xml:space="preserve"> HYPERLINK \l "_Toc28241211" </w:instrText>
      </w:r>
      <w:r>
        <w:fldChar w:fldCharType="separate"/>
      </w:r>
      <w:r>
        <w:rPr>
          <w:rStyle w:val="51"/>
          <w:rFonts w:ascii="宋体" w:hAnsi="宋体" w:cs="宋体"/>
          <w:color w:val="000000"/>
        </w:rPr>
        <w:t>Ｅ  谈判程序</w:t>
      </w:r>
      <w:r>
        <w:rPr>
          <w:color w:val="000000"/>
        </w:rPr>
        <w:tab/>
      </w:r>
      <w:r>
        <w:rPr>
          <w:color w:val="000000"/>
        </w:rPr>
        <w:fldChar w:fldCharType="begin"/>
      </w:r>
      <w:r>
        <w:rPr>
          <w:color w:val="000000"/>
        </w:rPr>
        <w:instrText xml:space="preserve"> PAGEREF _Toc28241211 \h </w:instrText>
      </w:r>
      <w:r>
        <w:rPr>
          <w:color w:val="000000"/>
        </w:rPr>
        <w:fldChar w:fldCharType="separate"/>
      </w:r>
      <w:r>
        <w:rPr>
          <w:color w:val="000000"/>
        </w:rPr>
        <w:t>19</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"_Toc28241212" </w:instrText>
      </w:r>
      <w:r>
        <w:fldChar w:fldCharType="separate"/>
      </w:r>
      <w:r>
        <w:rPr>
          <w:rStyle w:val="51"/>
          <w:rFonts w:ascii="宋体" w:hAnsi="宋体" w:cs="宋体"/>
          <w:color w:val="000000"/>
        </w:rPr>
        <w:t>21</w:t>
      </w:r>
      <w:r>
        <w:rPr>
          <w:rFonts w:ascii="等线" w:hAnsi="等线" w:eastAsia="等线"/>
          <w:color w:val="000000"/>
          <w:sz w:val="21"/>
          <w:szCs w:val="22"/>
        </w:rPr>
        <w:tab/>
      </w:r>
      <w:r>
        <w:rPr>
          <w:rStyle w:val="51"/>
          <w:rFonts w:ascii="宋体" w:hAnsi="宋体" w:cs="宋体"/>
          <w:color w:val="000000"/>
        </w:rPr>
        <w:t>接收谈判响应文件和谈判顺序的决定</w:t>
      </w:r>
      <w:r>
        <w:rPr>
          <w:color w:val="000000"/>
        </w:rPr>
        <w:tab/>
      </w:r>
      <w:r>
        <w:rPr>
          <w:color w:val="000000"/>
        </w:rPr>
        <w:fldChar w:fldCharType="begin"/>
      </w:r>
      <w:r>
        <w:rPr>
          <w:color w:val="000000"/>
        </w:rPr>
        <w:instrText xml:space="preserve"> PAGEREF _Toc28241212 \h </w:instrText>
      </w:r>
      <w:r>
        <w:rPr>
          <w:color w:val="000000"/>
        </w:rPr>
        <w:fldChar w:fldCharType="separate"/>
      </w:r>
      <w:r>
        <w:rPr>
          <w:color w:val="000000"/>
        </w:rPr>
        <w:t>19</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"_Toc28241213" </w:instrText>
      </w:r>
      <w:r>
        <w:fldChar w:fldCharType="separate"/>
      </w:r>
      <w:r>
        <w:rPr>
          <w:rStyle w:val="51"/>
          <w:rFonts w:ascii="宋体" w:hAnsi="宋体" w:cs="宋体"/>
          <w:color w:val="000000"/>
        </w:rPr>
        <w:t>22</w:t>
      </w:r>
      <w:r>
        <w:rPr>
          <w:rFonts w:ascii="等线" w:hAnsi="等线" w:eastAsia="等线"/>
          <w:color w:val="000000"/>
          <w:sz w:val="21"/>
          <w:szCs w:val="22"/>
        </w:rPr>
        <w:tab/>
      </w:r>
      <w:r>
        <w:rPr>
          <w:rStyle w:val="51"/>
          <w:rFonts w:ascii="宋体" w:hAnsi="宋体" w:cs="宋体"/>
          <w:color w:val="000000"/>
        </w:rPr>
        <w:t>对谈判响应文件的审查</w:t>
      </w:r>
      <w:r>
        <w:rPr>
          <w:color w:val="000000"/>
        </w:rPr>
        <w:tab/>
      </w:r>
      <w:r>
        <w:rPr>
          <w:color w:val="000000"/>
        </w:rPr>
        <w:fldChar w:fldCharType="begin"/>
      </w:r>
      <w:r>
        <w:rPr>
          <w:color w:val="000000"/>
        </w:rPr>
        <w:instrText xml:space="preserve"> PAGEREF _Toc28241213 \h </w:instrText>
      </w:r>
      <w:r>
        <w:rPr>
          <w:color w:val="000000"/>
        </w:rPr>
        <w:fldChar w:fldCharType="separate"/>
      </w:r>
      <w:r>
        <w:rPr>
          <w:color w:val="000000"/>
        </w:rPr>
        <w:t>19</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"_Toc28241214" </w:instrText>
      </w:r>
      <w:r>
        <w:fldChar w:fldCharType="separate"/>
      </w:r>
      <w:r>
        <w:rPr>
          <w:rStyle w:val="51"/>
          <w:rFonts w:ascii="宋体" w:hAnsi="宋体" w:cs="宋体"/>
          <w:color w:val="000000"/>
        </w:rPr>
        <w:t>23</w:t>
      </w:r>
      <w:r>
        <w:rPr>
          <w:rFonts w:ascii="等线" w:hAnsi="等线" w:eastAsia="等线"/>
          <w:color w:val="000000"/>
          <w:sz w:val="21"/>
          <w:szCs w:val="22"/>
        </w:rPr>
        <w:tab/>
      </w:r>
      <w:r>
        <w:rPr>
          <w:rStyle w:val="51"/>
          <w:rFonts w:ascii="宋体" w:hAnsi="宋体" w:cs="宋体"/>
          <w:color w:val="000000"/>
        </w:rPr>
        <w:t>谈判</w:t>
      </w:r>
      <w:r>
        <w:rPr>
          <w:color w:val="000000"/>
        </w:rPr>
        <w:tab/>
      </w:r>
      <w:r>
        <w:rPr>
          <w:color w:val="000000"/>
        </w:rPr>
        <w:fldChar w:fldCharType="begin"/>
      </w:r>
      <w:r>
        <w:rPr>
          <w:color w:val="000000"/>
        </w:rPr>
        <w:instrText xml:space="preserve"> PAGEREF _Toc28241214 \h </w:instrText>
      </w:r>
      <w:r>
        <w:rPr>
          <w:color w:val="000000"/>
        </w:rPr>
        <w:fldChar w:fldCharType="separate"/>
      </w:r>
      <w:r>
        <w:rPr>
          <w:color w:val="000000"/>
        </w:rPr>
        <w:t>19</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"_Toc28241215" </w:instrText>
      </w:r>
      <w:r>
        <w:fldChar w:fldCharType="separate"/>
      </w:r>
      <w:r>
        <w:rPr>
          <w:rStyle w:val="51"/>
          <w:rFonts w:ascii="宋体" w:hAnsi="宋体" w:cs="宋体"/>
          <w:color w:val="000000"/>
        </w:rPr>
        <w:t>24</w:t>
      </w:r>
      <w:r>
        <w:rPr>
          <w:rFonts w:ascii="等线" w:hAnsi="等线" w:eastAsia="等线"/>
          <w:color w:val="000000"/>
          <w:sz w:val="21"/>
          <w:szCs w:val="22"/>
        </w:rPr>
        <w:tab/>
      </w:r>
      <w:r>
        <w:rPr>
          <w:rStyle w:val="51"/>
          <w:rFonts w:ascii="宋体" w:hAnsi="宋体" w:cs="宋体"/>
          <w:color w:val="000000"/>
        </w:rPr>
        <w:t>评审办法</w:t>
      </w:r>
      <w:r>
        <w:rPr>
          <w:color w:val="000000"/>
        </w:rPr>
        <w:tab/>
      </w:r>
      <w:r>
        <w:rPr>
          <w:color w:val="000000"/>
        </w:rPr>
        <w:fldChar w:fldCharType="begin"/>
      </w:r>
      <w:r>
        <w:rPr>
          <w:color w:val="000000"/>
        </w:rPr>
        <w:instrText xml:space="preserve"> PAGEREF _Toc28241215 \h </w:instrText>
      </w:r>
      <w:r>
        <w:rPr>
          <w:color w:val="000000"/>
        </w:rPr>
        <w:fldChar w:fldCharType="separate"/>
      </w:r>
      <w:r>
        <w:rPr>
          <w:color w:val="000000"/>
        </w:rPr>
        <w:t>19</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"_Toc28241216" </w:instrText>
      </w:r>
      <w:r>
        <w:fldChar w:fldCharType="separate"/>
      </w:r>
      <w:r>
        <w:rPr>
          <w:rStyle w:val="51"/>
          <w:rFonts w:ascii="宋体" w:hAnsi="宋体" w:cs="宋体"/>
          <w:color w:val="000000"/>
        </w:rPr>
        <w:t>25</w:t>
      </w:r>
      <w:r>
        <w:rPr>
          <w:rFonts w:ascii="等线" w:hAnsi="等线" w:eastAsia="等线"/>
          <w:color w:val="000000"/>
          <w:sz w:val="21"/>
          <w:szCs w:val="22"/>
        </w:rPr>
        <w:tab/>
      </w:r>
      <w:r>
        <w:rPr>
          <w:rStyle w:val="51"/>
          <w:rFonts w:ascii="宋体" w:hAnsi="宋体" w:cs="宋体"/>
          <w:color w:val="000000"/>
        </w:rPr>
        <w:t>评审注意事项</w:t>
      </w:r>
      <w:r>
        <w:rPr>
          <w:color w:val="000000"/>
        </w:rPr>
        <w:tab/>
      </w:r>
      <w:r>
        <w:rPr>
          <w:color w:val="000000"/>
        </w:rPr>
        <w:fldChar w:fldCharType="begin"/>
      </w:r>
      <w:r>
        <w:rPr>
          <w:color w:val="000000"/>
        </w:rPr>
        <w:instrText xml:space="preserve"> PAGEREF _Toc28241216 \h </w:instrText>
      </w:r>
      <w:r>
        <w:rPr>
          <w:color w:val="000000"/>
        </w:rPr>
        <w:fldChar w:fldCharType="separate"/>
      </w:r>
      <w:r>
        <w:rPr>
          <w:color w:val="000000"/>
        </w:rPr>
        <w:t>20</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"_Toc28241217" </w:instrText>
      </w:r>
      <w:r>
        <w:fldChar w:fldCharType="separate"/>
      </w:r>
      <w:r>
        <w:rPr>
          <w:rStyle w:val="51"/>
          <w:rFonts w:ascii="宋体" w:hAnsi="宋体" w:cs="宋体"/>
          <w:color w:val="000000"/>
        </w:rPr>
        <w:t>26</w:t>
      </w:r>
      <w:r>
        <w:rPr>
          <w:rFonts w:ascii="等线" w:hAnsi="等线" w:eastAsia="等线"/>
          <w:color w:val="000000"/>
          <w:sz w:val="21"/>
          <w:szCs w:val="22"/>
        </w:rPr>
        <w:tab/>
      </w:r>
      <w:r>
        <w:rPr>
          <w:rStyle w:val="51"/>
          <w:rFonts w:ascii="宋体" w:hAnsi="宋体" w:cs="宋体"/>
          <w:color w:val="000000"/>
        </w:rPr>
        <w:t>无效谈判响应文件的情况</w:t>
      </w:r>
      <w:r>
        <w:rPr>
          <w:color w:val="000000"/>
        </w:rPr>
        <w:tab/>
      </w:r>
      <w:r>
        <w:rPr>
          <w:color w:val="000000"/>
        </w:rPr>
        <w:fldChar w:fldCharType="begin"/>
      </w:r>
      <w:r>
        <w:rPr>
          <w:color w:val="000000"/>
        </w:rPr>
        <w:instrText xml:space="preserve"> PAGEREF _Toc28241217 \h </w:instrText>
      </w:r>
      <w:r>
        <w:rPr>
          <w:color w:val="000000"/>
        </w:rPr>
        <w:fldChar w:fldCharType="separate"/>
      </w:r>
      <w:r>
        <w:rPr>
          <w:color w:val="000000"/>
        </w:rPr>
        <w:t>20</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"_Toc28241218" </w:instrText>
      </w:r>
      <w:r>
        <w:fldChar w:fldCharType="separate"/>
      </w:r>
      <w:r>
        <w:rPr>
          <w:rStyle w:val="51"/>
          <w:rFonts w:ascii="宋体" w:hAnsi="宋体" w:cs="宋体"/>
          <w:color w:val="000000"/>
        </w:rPr>
        <w:t>27</w:t>
      </w:r>
      <w:r>
        <w:rPr>
          <w:rFonts w:ascii="等线" w:hAnsi="等线" w:eastAsia="等线"/>
          <w:color w:val="000000"/>
          <w:sz w:val="21"/>
          <w:szCs w:val="22"/>
        </w:rPr>
        <w:tab/>
      </w:r>
      <w:r>
        <w:rPr>
          <w:rStyle w:val="51"/>
          <w:rFonts w:ascii="宋体" w:hAnsi="宋体" w:cs="宋体"/>
          <w:color w:val="000000"/>
        </w:rPr>
        <w:t>成交供应商的确定和成交通知书</w:t>
      </w:r>
      <w:r>
        <w:rPr>
          <w:color w:val="000000"/>
        </w:rPr>
        <w:tab/>
      </w:r>
      <w:r>
        <w:rPr>
          <w:color w:val="000000"/>
        </w:rPr>
        <w:fldChar w:fldCharType="begin"/>
      </w:r>
      <w:r>
        <w:rPr>
          <w:color w:val="000000"/>
        </w:rPr>
        <w:instrText xml:space="preserve"> PAGEREF _Toc28241218 \h </w:instrText>
      </w:r>
      <w:r>
        <w:rPr>
          <w:color w:val="000000"/>
        </w:rPr>
        <w:fldChar w:fldCharType="separate"/>
      </w:r>
      <w:r>
        <w:rPr>
          <w:color w:val="000000"/>
        </w:rPr>
        <w:t>20</w:t>
      </w:r>
      <w:r>
        <w:rPr>
          <w:color w:val="000000"/>
        </w:rPr>
        <w:fldChar w:fldCharType="end"/>
      </w:r>
      <w:r>
        <w:rPr>
          <w:color w:val="000000"/>
        </w:rPr>
        <w:fldChar w:fldCharType="end"/>
      </w:r>
    </w:p>
    <w:p>
      <w:pPr>
        <w:pStyle w:val="23"/>
        <w:tabs>
          <w:tab w:val="right" w:leader="hyphen" w:pos="9061"/>
        </w:tabs>
        <w:spacing w:line="400" w:lineRule="exact"/>
        <w:rPr>
          <w:rFonts w:ascii="等线" w:hAnsi="等线" w:eastAsia="等线"/>
          <w:color w:val="000000"/>
          <w:sz w:val="21"/>
          <w:szCs w:val="22"/>
        </w:rPr>
      </w:pPr>
      <w:r>
        <w:fldChar w:fldCharType="begin"/>
      </w:r>
      <w:r>
        <w:instrText xml:space="preserve"> HYPERLINK \l "_Toc28241219" </w:instrText>
      </w:r>
      <w:r>
        <w:fldChar w:fldCharType="separate"/>
      </w:r>
      <w:r>
        <w:rPr>
          <w:rStyle w:val="51"/>
          <w:rFonts w:ascii="宋体" w:hAnsi="宋体" w:cs="宋体"/>
          <w:color w:val="000000"/>
        </w:rPr>
        <w:t xml:space="preserve">28 </w:t>
      </w:r>
      <w:r>
        <w:rPr>
          <w:rStyle w:val="51"/>
          <w:rFonts w:hint="eastAsia" w:ascii="宋体" w:hAnsi="宋体" w:cs="宋体"/>
          <w:color w:val="000000"/>
          <w:lang w:val="en-US" w:eastAsia="zh-CN"/>
        </w:rPr>
        <w:t xml:space="preserve">  </w:t>
      </w:r>
      <w:r>
        <w:rPr>
          <w:rStyle w:val="51"/>
          <w:rFonts w:ascii="宋体" w:hAnsi="宋体" w:cs="宋体"/>
          <w:color w:val="000000"/>
        </w:rPr>
        <w:t>采购方式的变更</w:t>
      </w:r>
      <w:r>
        <w:rPr>
          <w:color w:val="000000"/>
        </w:rPr>
        <w:tab/>
      </w:r>
      <w:r>
        <w:rPr>
          <w:color w:val="000000"/>
        </w:rPr>
        <w:fldChar w:fldCharType="begin"/>
      </w:r>
      <w:r>
        <w:rPr>
          <w:color w:val="000000"/>
        </w:rPr>
        <w:instrText xml:space="preserve"> PAGEREF _Toc28241219 \h </w:instrText>
      </w:r>
      <w:r>
        <w:rPr>
          <w:color w:val="000000"/>
        </w:rPr>
        <w:fldChar w:fldCharType="separate"/>
      </w:r>
      <w:r>
        <w:rPr>
          <w:color w:val="000000"/>
        </w:rPr>
        <w:t>21</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"_Toc28241220" </w:instrText>
      </w:r>
      <w:r>
        <w:fldChar w:fldCharType="separate"/>
      </w:r>
      <w:r>
        <w:rPr>
          <w:rStyle w:val="51"/>
          <w:rFonts w:ascii="宋体" w:cs="宋体"/>
          <w:color w:val="000000"/>
        </w:rPr>
        <w:t>Ｆ  授予合同</w:t>
      </w:r>
      <w:r>
        <w:rPr>
          <w:color w:val="000000"/>
        </w:rPr>
        <w:tab/>
      </w:r>
      <w:r>
        <w:rPr>
          <w:color w:val="000000"/>
        </w:rPr>
        <w:fldChar w:fldCharType="begin"/>
      </w:r>
      <w:r>
        <w:rPr>
          <w:color w:val="000000"/>
        </w:rPr>
        <w:instrText xml:space="preserve"> PAGEREF _Toc28241220 \h </w:instrText>
      </w:r>
      <w:r>
        <w:rPr>
          <w:color w:val="000000"/>
        </w:rPr>
        <w:fldChar w:fldCharType="separate"/>
      </w:r>
      <w:r>
        <w:rPr>
          <w:color w:val="000000"/>
        </w:rPr>
        <w:t>21</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"_Toc28241221" </w:instrText>
      </w:r>
      <w:r>
        <w:fldChar w:fldCharType="separate"/>
      </w:r>
      <w:r>
        <w:rPr>
          <w:rStyle w:val="51"/>
          <w:rFonts w:ascii="宋体" w:hAnsi="宋体" w:cs="宋体"/>
          <w:color w:val="000000"/>
        </w:rPr>
        <w:t>29</w:t>
      </w:r>
      <w:r>
        <w:rPr>
          <w:rFonts w:ascii="等线" w:hAnsi="等线" w:eastAsia="等线"/>
          <w:color w:val="000000"/>
          <w:sz w:val="21"/>
          <w:szCs w:val="22"/>
        </w:rPr>
        <w:tab/>
      </w:r>
      <w:r>
        <w:rPr>
          <w:rStyle w:val="51"/>
          <w:rFonts w:ascii="宋体" w:hAnsi="宋体" w:cs="宋体"/>
          <w:color w:val="000000"/>
        </w:rPr>
        <w:t>接受和拒绝任何或所有报价的权利</w:t>
      </w:r>
      <w:r>
        <w:rPr>
          <w:color w:val="000000"/>
        </w:rPr>
        <w:tab/>
      </w:r>
      <w:r>
        <w:rPr>
          <w:color w:val="000000"/>
        </w:rPr>
        <w:fldChar w:fldCharType="begin"/>
      </w:r>
      <w:r>
        <w:rPr>
          <w:color w:val="000000"/>
        </w:rPr>
        <w:instrText xml:space="preserve"> PAGEREF _Toc28241221 \h </w:instrText>
      </w:r>
      <w:r>
        <w:rPr>
          <w:color w:val="000000"/>
        </w:rPr>
        <w:fldChar w:fldCharType="separate"/>
      </w:r>
      <w:r>
        <w:rPr>
          <w:color w:val="000000"/>
        </w:rPr>
        <w:t>21</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"_Toc28241222" </w:instrText>
      </w:r>
      <w:r>
        <w:fldChar w:fldCharType="separate"/>
      </w:r>
      <w:r>
        <w:rPr>
          <w:rStyle w:val="51"/>
          <w:rFonts w:ascii="宋体" w:hAnsi="宋体" w:cs="宋体"/>
          <w:color w:val="000000"/>
        </w:rPr>
        <w:t>30</w:t>
      </w:r>
      <w:r>
        <w:rPr>
          <w:rFonts w:ascii="等线" w:hAnsi="等线" w:eastAsia="等线"/>
          <w:color w:val="000000"/>
          <w:sz w:val="21"/>
          <w:szCs w:val="22"/>
        </w:rPr>
        <w:tab/>
      </w:r>
      <w:r>
        <w:rPr>
          <w:rStyle w:val="51"/>
          <w:rFonts w:ascii="宋体" w:hAnsi="宋体" w:cs="宋体"/>
          <w:color w:val="000000"/>
        </w:rPr>
        <w:t>合同授予标准</w:t>
      </w:r>
      <w:r>
        <w:rPr>
          <w:color w:val="000000"/>
        </w:rPr>
        <w:tab/>
      </w:r>
      <w:r>
        <w:rPr>
          <w:color w:val="000000"/>
        </w:rPr>
        <w:fldChar w:fldCharType="begin"/>
      </w:r>
      <w:r>
        <w:rPr>
          <w:color w:val="000000"/>
        </w:rPr>
        <w:instrText xml:space="preserve"> PAGEREF _Toc28241222 \h </w:instrText>
      </w:r>
      <w:r>
        <w:rPr>
          <w:color w:val="000000"/>
        </w:rPr>
        <w:fldChar w:fldCharType="separate"/>
      </w:r>
      <w:r>
        <w:rPr>
          <w:color w:val="000000"/>
        </w:rPr>
        <w:t>21</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"_Toc28241223" </w:instrText>
      </w:r>
      <w:r>
        <w:fldChar w:fldCharType="separate"/>
      </w:r>
      <w:r>
        <w:rPr>
          <w:rStyle w:val="51"/>
          <w:rFonts w:ascii="宋体" w:hAnsi="宋体" w:cs="宋体"/>
          <w:color w:val="000000"/>
        </w:rPr>
        <w:t>31</w:t>
      </w:r>
      <w:r>
        <w:rPr>
          <w:rFonts w:ascii="等线" w:hAnsi="等线" w:eastAsia="等线"/>
          <w:color w:val="000000"/>
          <w:sz w:val="21"/>
          <w:szCs w:val="22"/>
        </w:rPr>
        <w:tab/>
      </w:r>
      <w:r>
        <w:rPr>
          <w:rStyle w:val="51"/>
          <w:rFonts w:ascii="宋体" w:hAnsi="宋体" w:cs="宋体"/>
          <w:color w:val="000000"/>
        </w:rPr>
        <w:t>授予合同时变更数量的权利</w:t>
      </w:r>
      <w:r>
        <w:rPr>
          <w:color w:val="000000"/>
        </w:rPr>
        <w:tab/>
      </w:r>
      <w:r>
        <w:rPr>
          <w:color w:val="000000"/>
        </w:rPr>
        <w:fldChar w:fldCharType="begin"/>
      </w:r>
      <w:r>
        <w:rPr>
          <w:color w:val="000000"/>
        </w:rPr>
        <w:instrText xml:space="preserve"> PAGEREF _Toc28241223 \h </w:instrText>
      </w:r>
      <w:r>
        <w:rPr>
          <w:color w:val="000000"/>
        </w:rPr>
        <w:fldChar w:fldCharType="separate"/>
      </w:r>
      <w:r>
        <w:rPr>
          <w:color w:val="000000"/>
        </w:rPr>
        <w:t>21</w:t>
      </w:r>
      <w:r>
        <w:rPr>
          <w:color w:val="000000"/>
        </w:rPr>
        <w:fldChar w:fldCharType="end"/>
      </w:r>
      <w:r>
        <w:rPr>
          <w:color w:val="000000"/>
        </w:rPr>
        <w:fldChar w:fldCharType="end"/>
      </w:r>
    </w:p>
    <w:p>
      <w:pPr>
        <w:pStyle w:val="23"/>
        <w:tabs>
          <w:tab w:val="left" w:pos="840"/>
          <w:tab w:val="right" w:leader="hyphen" w:pos="9061"/>
        </w:tabs>
        <w:spacing w:line="400" w:lineRule="exact"/>
        <w:rPr>
          <w:rFonts w:ascii="等线" w:hAnsi="等线" w:eastAsia="等线"/>
          <w:color w:val="000000"/>
          <w:sz w:val="21"/>
          <w:szCs w:val="22"/>
        </w:rPr>
      </w:pPr>
      <w:r>
        <w:fldChar w:fldCharType="begin"/>
      </w:r>
      <w:r>
        <w:instrText xml:space="preserve"> HYPERLINK \l "_Toc28241224" </w:instrText>
      </w:r>
      <w:r>
        <w:fldChar w:fldCharType="separate"/>
      </w:r>
      <w:r>
        <w:rPr>
          <w:rStyle w:val="51"/>
          <w:rFonts w:ascii="宋体" w:hAnsi="宋体" w:cs="宋体"/>
          <w:color w:val="000000"/>
        </w:rPr>
        <w:t>32</w:t>
      </w:r>
      <w:r>
        <w:rPr>
          <w:rFonts w:ascii="等线" w:hAnsi="等线" w:eastAsia="等线"/>
          <w:color w:val="000000"/>
          <w:sz w:val="21"/>
          <w:szCs w:val="22"/>
        </w:rPr>
        <w:tab/>
      </w:r>
      <w:r>
        <w:rPr>
          <w:rStyle w:val="51"/>
          <w:rFonts w:ascii="宋体" w:hAnsi="宋体" w:cs="宋体"/>
          <w:color w:val="000000"/>
        </w:rPr>
        <w:t>签订合同</w:t>
      </w:r>
      <w:r>
        <w:rPr>
          <w:color w:val="000000"/>
        </w:rPr>
        <w:tab/>
      </w:r>
      <w:r>
        <w:rPr>
          <w:color w:val="000000"/>
        </w:rPr>
        <w:fldChar w:fldCharType="begin"/>
      </w:r>
      <w:r>
        <w:rPr>
          <w:color w:val="000000"/>
        </w:rPr>
        <w:instrText xml:space="preserve"> PAGEREF _Toc28241224 \h </w:instrText>
      </w:r>
      <w:r>
        <w:rPr>
          <w:color w:val="000000"/>
        </w:rPr>
        <w:fldChar w:fldCharType="separate"/>
      </w:r>
      <w:r>
        <w:rPr>
          <w:color w:val="000000"/>
        </w:rPr>
        <w:t>22</w:t>
      </w:r>
      <w:r>
        <w:rPr>
          <w:color w:val="000000"/>
        </w:rPr>
        <w:fldChar w:fldCharType="end"/>
      </w:r>
      <w:r>
        <w:rPr>
          <w:color w:val="000000"/>
        </w:rPr>
        <w:fldChar w:fldCharType="end"/>
      </w:r>
    </w:p>
    <w:p>
      <w:pPr>
        <w:pStyle w:val="31"/>
        <w:tabs>
          <w:tab w:val="right" w:leader="hyphen" w:pos="9061"/>
        </w:tabs>
        <w:spacing w:before="0" w:line="400" w:lineRule="exact"/>
        <w:rPr>
          <w:rFonts w:ascii="等线" w:hAnsi="等线" w:eastAsia="等线"/>
          <w:b w:val="0"/>
          <w:caps w:val="0"/>
          <w:color w:val="000000"/>
          <w:sz w:val="21"/>
          <w:szCs w:val="22"/>
        </w:rPr>
      </w:pPr>
      <w:r>
        <w:fldChar w:fldCharType="begin"/>
      </w:r>
      <w:r>
        <w:instrText xml:space="preserve"> HYPERLINK \l "_Toc28241225" </w:instrText>
      </w:r>
      <w:r>
        <w:fldChar w:fldCharType="separate"/>
      </w:r>
      <w:r>
        <w:rPr>
          <w:rStyle w:val="51"/>
          <w:color w:val="000000"/>
        </w:rPr>
        <w:t>第五部分  谈判响应文件格式</w:t>
      </w:r>
      <w:r>
        <w:rPr>
          <w:color w:val="000000"/>
        </w:rPr>
        <w:tab/>
      </w:r>
      <w:r>
        <w:rPr>
          <w:color w:val="000000"/>
        </w:rPr>
        <w:fldChar w:fldCharType="begin"/>
      </w:r>
      <w:r>
        <w:rPr>
          <w:color w:val="000000"/>
        </w:rPr>
        <w:instrText xml:space="preserve"> PAGEREF _Toc28241225 \h </w:instrText>
      </w:r>
      <w:r>
        <w:rPr>
          <w:color w:val="000000"/>
        </w:rPr>
        <w:fldChar w:fldCharType="separate"/>
      </w:r>
      <w:r>
        <w:rPr>
          <w:color w:val="000000"/>
        </w:rPr>
        <w:t>23</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"_Toc28241226" </w:instrText>
      </w:r>
      <w:r>
        <w:fldChar w:fldCharType="separate"/>
      </w:r>
      <w:r>
        <w:rPr>
          <w:rStyle w:val="51"/>
          <w:rFonts w:ascii="宋体" w:cs="宋体"/>
          <w:color w:val="000000"/>
        </w:rPr>
        <w:t>一、谈判响应函格式</w:t>
      </w:r>
      <w:r>
        <w:rPr>
          <w:color w:val="000000"/>
        </w:rPr>
        <w:tab/>
      </w:r>
      <w:r>
        <w:rPr>
          <w:color w:val="000000"/>
        </w:rPr>
        <w:fldChar w:fldCharType="begin"/>
      </w:r>
      <w:r>
        <w:rPr>
          <w:color w:val="000000"/>
        </w:rPr>
        <w:instrText xml:space="preserve"> PAGEREF _Toc28241226 \h </w:instrText>
      </w:r>
      <w:r>
        <w:rPr>
          <w:color w:val="000000"/>
        </w:rPr>
        <w:fldChar w:fldCharType="separate"/>
      </w:r>
      <w:r>
        <w:rPr>
          <w:color w:val="000000"/>
        </w:rPr>
        <w:t>23</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"_Toc28241227" </w:instrText>
      </w:r>
      <w:r>
        <w:fldChar w:fldCharType="separate"/>
      </w:r>
      <w:r>
        <w:rPr>
          <w:rStyle w:val="51"/>
          <w:rFonts w:ascii="宋体" w:cs="宋体"/>
          <w:color w:val="000000"/>
        </w:rPr>
        <w:t>二、法定代表人证明书、法定代表人授权书格式</w:t>
      </w:r>
      <w:r>
        <w:rPr>
          <w:color w:val="000000"/>
        </w:rPr>
        <w:tab/>
      </w:r>
      <w:r>
        <w:rPr>
          <w:color w:val="000000"/>
        </w:rPr>
        <w:fldChar w:fldCharType="begin"/>
      </w:r>
      <w:r>
        <w:rPr>
          <w:color w:val="000000"/>
        </w:rPr>
        <w:instrText xml:space="preserve"> PAGEREF _Toc28241227 \h </w:instrText>
      </w:r>
      <w:r>
        <w:rPr>
          <w:color w:val="000000"/>
        </w:rPr>
        <w:fldChar w:fldCharType="separate"/>
      </w:r>
      <w:r>
        <w:rPr>
          <w:color w:val="000000"/>
        </w:rPr>
        <w:t>24</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"_Toc28241228" </w:instrText>
      </w:r>
      <w:r>
        <w:fldChar w:fldCharType="separate"/>
      </w:r>
      <w:r>
        <w:rPr>
          <w:rStyle w:val="51"/>
          <w:rFonts w:ascii="宋体"/>
          <w:color w:val="000000"/>
        </w:rPr>
        <w:t>三、资格声明函</w:t>
      </w:r>
      <w:r>
        <w:rPr>
          <w:color w:val="000000"/>
        </w:rPr>
        <w:tab/>
      </w:r>
      <w:r>
        <w:rPr>
          <w:color w:val="000000"/>
        </w:rPr>
        <w:fldChar w:fldCharType="begin"/>
      </w:r>
      <w:r>
        <w:rPr>
          <w:color w:val="000000"/>
        </w:rPr>
        <w:instrText xml:space="preserve"> PAGEREF _Toc28241228 \h </w:instrText>
      </w:r>
      <w:r>
        <w:rPr>
          <w:color w:val="000000"/>
        </w:rPr>
        <w:fldChar w:fldCharType="separate"/>
      </w:r>
      <w:r>
        <w:rPr>
          <w:color w:val="000000"/>
        </w:rPr>
        <w:t>26</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"_Toc28241229" </w:instrText>
      </w:r>
      <w:r>
        <w:fldChar w:fldCharType="separate"/>
      </w:r>
      <w:r>
        <w:rPr>
          <w:rStyle w:val="51"/>
          <w:rFonts w:ascii="宋体" w:cs="宋体"/>
          <w:color w:val="000000"/>
        </w:rPr>
        <w:t>四、商务条款偏离表格式</w:t>
      </w:r>
      <w:r>
        <w:rPr>
          <w:color w:val="000000"/>
        </w:rPr>
        <w:tab/>
      </w:r>
      <w:r>
        <w:rPr>
          <w:color w:val="000000"/>
        </w:rPr>
        <w:fldChar w:fldCharType="begin"/>
      </w:r>
      <w:r>
        <w:rPr>
          <w:color w:val="000000"/>
        </w:rPr>
        <w:instrText xml:space="preserve"> PAGEREF _Toc28241229 \h </w:instrText>
      </w:r>
      <w:r>
        <w:rPr>
          <w:color w:val="000000"/>
        </w:rPr>
        <w:fldChar w:fldCharType="separate"/>
      </w:r>
      <w:r>
        <w:rPr>
          <w:color w:val="000000"/>
        </w:rPr>
        <w:t>27</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"_Toc28241230" </w:instrText>
      </w:r>
      <w:r>
        <w:fldChar w:fldCharType="separate"/>
      </w:r>
      <w:r>
        <w:rPr>
          <w:rStyle w:val="51"/>
          <w:rFonts w:ascii="宋体"/>
          <w:color w:val="000000"/>
        </w:rPr>
        <w:t>五、供应商综合实力</w:t>
      </w:r>
      <w:r>
        <w:rPr>
          <w:color w:val="000000"/>
        </w:rPr>
        <w:tab/>
      </w:r>
      <w:r>
        <w:rPr>
          <w:color w:val="000000"/>
        </w:rPr>
        <w:fldChar w:fldCharType="begin"/>
      </w:r>
      <w:r>
        <w:rPr>
          <w:color w:val="000000"/>
        </w:rPr>
        <w:instrText xml:space="preserve"> PAGEREF _Toc28241230 \h </w:instrText>
      </w:r>
      <w:r>
        <w:rPr>
          <w:color w:val="000000"/>
        </w:rPr>
        <w:fldChar w:fldCharType="separate"/>
      </w:r>
      <w:r>
        <w:rPr>
          <w:color w:val="000000"/>
        </w:rPr>
        <w:t>29</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"_Toc28241231" </w:instrText>
      </w:r>
      <w:r>
        <w:fldChar w:fldCharType="separate"/>
      </w:r>
      <w:r>
        <w:rPr>
          <w:rStyle w:val="51"/>
          <w:rFonts w:ascii="宋体"/>
          <w:bCs/>
          <w:color w:val="000000"/>
        </w:rPr>
        <w:t>六、</w:t>
      </w:r>
      <w:r>
        <w:rPr>
          <w:rStyle w:val="51"/>
          <w:rFonts w:ascii="宋体"/>
          <w:color w:val="000000"/>
        </w:rPr>
        <w:t>报价一览表、最终报价表格式</w:t>
      </w:r>
      <w:r>
        <w:rPr>
          <w:color w:val="000000"/>
        </w:rPr>
        <w:tab/>
      </w:r>
      <w:r>
        <w:rPr>
          <w:color w:val="000000"/>
        </w:rPr>
        <w:fldChar w:fldCharType="begin"/>
      </w:r>
      <w:r>
        <w:rPr>
          <w:color w:val="000000"/>
        </w:rPr>
        <w:instrText xml:space="preserve"> PAGEREF _Toc28241231 \h </w:instrText>
      </w:r>
      <w:r>
        <w:rPr>
          <w:color w:val="000000"/>
        </w:rPr>
        <w:fldChar w:fldCharType="separate"/>
      </w:r>
      <w:r>
        <w:rPr>
          <w:color w:val="000000"/>
        </w:rPr>
        <w:t>30</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"_Toc28241232" </w:instrText>
      </w:r>
      <w:r>
        <w:fldChar w:fldCharType="separate"/>
      </w:r>
      <w:r>
        <w:rPr>
          <w:rStyle w:val="51"/>
          <w:rFonts w:ascii="宋体"/>
          <w:color w:val="000000"/>
        </w:rPr>
        <w:t>七、通知函格式</w:t>
      </w:r>
      <w:r>
        <w:rPr>
          <w:color w:val="000000"/>
        </w:rPr>
        <w:tab/>
      </w:r>
      <w:r>
        <w:rPr>
          <w:color w:val="000000"/>
        </w:rPr>
        <w:fldChar w:fldCharType="begin"/>
      </w:r>
      <w:r>
        <w:rPr>
          <w:color w:val="000000"/>
        </w:rPr>
        <w:instrText xml:space="preserve"> PAGEREF _Toc28241232 \h </w:instrText>
      </w:r>
      <w:r>
        <w:rPr>
          <w:color w:val="000000"/>
        </w:rPr>
        <w:fldChar w:fldCharType="separate"/>
      </w:r>
      <w:r>
        <w:rPr>
          <w:color w:val="000000"/>
        </w:rPr>
        <w:t>32</w:t>
      </w:r>
      <w:r>
        <w:rPr>
          <w:color w:val="000000"/>
        </w:rPr>
        <w:fldChar w:fldCharType="end"/>
      </w:r>
      <w:r>
        <w:rPr>
          <w:color w:val="000000"/>
        </w:rPr>
        <w:fldChar w:fldCharType="end"/>
      </w:r>
    </w:p>
    <w:p>
      <w:pPr>
        <w:pStyle w:val="37"/>
        <w:tabs>
          <w:tab w:val="right" w:leader="hyphen" w:pos="9061"/>
        </w:tabs>
        <w:spacing w:before="0" w:line="400" w:lineRule="exact"/>
        <w:rPr>
          <w:rFonts w:ascii="等线" w:hAnsi="等线" w:eastAsia="等线"/>
          <w:b w:val="0"/>
          <w:color w:val="000000"/>
          <w:sz w:val="21"/>
          <w:szCs w:val="22"/>
        </w:rPr>
      </w:pPr>
      <w:r>
        <w:fldChar w:fldCharType="begin"/>
      </w:r>
      <w:r>
        <w:instrText xml:space="preserve"> HYPERLINK \l "_Toc28241233" </w:instrText>
      </w:r>
      <w:r>
        <w:fldChar w:fldCharType="separate"/>
      </w:r>
      <w:r>
        <w:rPr>
          <w:rStyle w:val="51"/>
          <w:rFonts w:ascii="宋体"/>
          <w:color w:val="000000"/>
        </w:rPr>
        <w:t>八、退保证金说明格式</w:t>
      </w:r>
      <w:r>
        <w:rPr>
          <w:color w:val="000000"/>
        </w:rPr>
        <w:tab/>
      </w:r>
      <w:r>
        <w:rPr>
          <w:color w:val="000000"/>
        </w:rPr>
        <w:fldChar w:fldCharType="begin"/>
      </w:r>
      <w:r>
        <w:rPr>
          <w:color w:val="000000"/>
        </w:rPr>
        <w:instrText xml:space="preserve"> PAGEREF _Toc28241233 \h </w:instrText>
      </w:r>
      <w:r>
        <w:rPr>
          <w:color w:val="000000"/>
        </w:rPr>
        <w:fldChar w:fldCharType="separate"/>
      </w:r>
      <w:r>
        <w:rPr>
          <w:color w:val="000000"/>
        </w:rPr>
        <w:t>33</w:t>
      </w:r>
      <w:r>
        <w:rPr>
          <w:color w:val="000000"/>
        </w:rPr>
        <w:fldChar w:fldCharType="end"/>
      </w:r>
      <w:r>
        <w:rPr>
          <w:color w:val="000000"/>
        </w:rPr>
        <w:fldChar w:fldCharType="end"/>
      </w:r>
    </w:p>
    <w:p>
      <w:pPr>
        <w:pStyle w:val="2"/>
        <w:spacing w:line="400" w:lineRule="exact"/>
        <w:rPr>
          <w:rFonts w:ascii="宋体" w:hAnsi="宋体" w:eastAsia="宋体" w:cs="宋体"/>
          <w:color w:val="000000"/>
        </w:rPr>
      </w:pPr>
      <w:r>
        <w:rPr>
          <w:rFonts w:hint="eastAsia" w:ascii="宋体" w:hAnsi="宋体" w:eastAsia="宋体" w:cs="宋体"/>
          <w:color w:val="000000"/>
        </w:rPr>
        <w:fldChar w:fldCharType="end"/>
      </w:r>
    </w:p>
    <w:p>
      <w:pPr>
        <w:pStyle w:val="2"/>
        <w:rPr>
          <w:rFonts w:ascii="宋体" w:hAnsi="宋体" w:eastAsia="宋体" w:cs="宋体"/>
          <w:color w:val="000000"/>
        </w:rPr>
      </w:pPr>
    </w:p>
    <w:p>
      <w:pPr>
        <w:pStyle w:val="2"/>
        <w:rPr>
          <w:rFonts w:ascii="宋体" w:hAnsi="宋体" w:eastAsia="宋体" w:cs="宋体"/>
          <w:color w:val="000000"/>
        </w:rPr>
      </w:pPr>
    </w:p>
    <w:p>
      <w:pPr>
        <w:pStyle w:val="2"/>
        <w:rPr>
          <w:rFonts w:ascii="宋体" w:hAnsi="宋体" w:eastAsia="宋体" w:cs="宋体"/>
          <w:color w:val="000000"/>
        </w:rPr>
      </w:pPr>
    </w:p>
    <w:p>
      <w:pPr>
        <w:pStyle w:val="2"/>
        <w:rPr>
          <w:rFonts w:ascii="宋体" w:hAnsi="宋体" w:eastAsia="宋体" w:cs="宋体"/>
          <w:color w:val="000000"/>
        </w:rPr>
      </w:pPr>
    </w:p>
    <w:p>
      <w:pPr>
        <w:pStyle w:val="2"/>
        <w:rPr>
          <w:rFonts w:ascii="宋体" w:hAnsi="宋体" w:eastAsia="宋体" w:cs="宋体"/>
          <w:color w:val="000000"/>
        </w:rPr>
      </w:pPr>
    </w:p>
    <w:p>
      <w:pPr>
        <w:pStyle w:val="2"/>
        <w:rPr>
          <w:rFonts w:ascii="宋体" w:hAnsi="宋体" w:eastAsia="宋体" w:cs="宋体"/>
          <w:color w:val="000000"/>
        </w:rPr>
      </w:pPr>
    </w:p>
    <w:p>
      <w:pPr>
        <w:pStyle w:val="2"/>
        <w:rPr>
          <w:rFonts w:ascii="宋体" w:hAnsi="宋体" w:eastAsia="宋体" w:cs="宋体"/>
          <w:color w:val="000000"/>
        </w:rPr>
      </w:pPr>
    </w:p>
    <w:p>
      <w:pPr>
        <w:pStyle w:val="3"/>
        <w:rPr>
          <w:color w:val="000000"/>
          <w:sz w:val="48"/>
          <w:szCs w:val="48"/>
        </w:rPr>
      </w:pPr>
      <w:bookmarkStart w:id="2" w:name="_Toc28241183"/>
      <w:bookmarkStart w:id="3" w:name="_Toc206466274"/>
      <w:r>
        <w:rPr>
          <w:color w:val="000000"/>
          <w:sz w:val="48"/>
          <w:szCs w:val="48"/>
        </w:rPr>
        <w:br w:type="page"/>
      </w:r>
      <w:r>
        <w:rPr>
          <w:rFonts w:hint="eastAsia"/>
          <w:color w:val="000000"/>
          <w:sz w:val="48"/>
          <w:szCs w:val="48"/>
        </w:rPr>
        <w:t xml:space="preserve">第一部分 </w:t>
      </w:r>
      <w:r>
        <w:rPr>
          <w:color w:val="000000"/>
          <w:sz w:val="48"/>
          <w:szCs w:val="48"/>
        </w:rPr>
        <w:t xml:space="preserve"> </w:t>
      </w:r>
      <w:r>
        <w:rPr>
          <w:rFonts w:hint="eastAsia"/>
          <w:color w:val="000000"/>
          <w:sz w:val="48"/>
          <w:szCs w:val="48"/>
        </w:rPr>
        <w:t>邀 请 函</w:t>
      </w:r>
      <w:bookmarkEnd w:id="2"/>
    </w:p>
    <w:bookmarkEnd w:id="1"/>
    <w:bookmarkEnd w:id="3"/>
    <w:p>
      <w:pPr>
        <w:spacing w:line="400" w:lineRule="exact"/>
        <w:ind w:firstLine="420"/>
        <w:rPr>
          <w:rFonts w:ascii="宋体" w:hAnsi="宋体" w:cs="宋体"/>
          <w:color w:val="000000"/>
          <w:kern w:val="28"/>
          <w:sz w:val="21"/>
          <w:szCs w:val="21"/>
        </w:rPr>
      </w:pPr>
      <w:bookmarkStart w:id="4" w:name="_Toc500860978"/>
      <w:r>
        <w:rPr>
          <w:rFonts w:hint="eastAsia" w:ascii="宋体" w:hAnsi="宋体" w:cs="宋体"/>
          <w:color w:val="000000"/>
          <w:kern w:val="28"/>
          <w:sz w:val="21"/>
          <w:szCs w:val="21"/>
        </w:rPr>
        <w:t>北京师范大学珠海</w:t>
      </w:r>
      <w:r>
        <w:rPr>
          <w:rFonts w:hint="eastAsia" w:ascii="宋体" w:hAnsi="宋体" w:cs="宋体"/>
          <w:color w:val="FF0000"/>
          <w:kern w:val="28"/>
          <w:sz w:val="21"/>
          <w:szCs w:val="21"/>
        </w:rPr>
        <w:t>分校</w:t>
      </w:r>
      <w:r>
        <w:rPr>
          <w:rFonts w:hint="eastAsia" w:ascii="宋体" w:hAnsi="宋体" w:cs="宋体"/>
          <w:color w:val="000000"/>
          <w:kern w:val="28"/>
          <w:sz w:val="21"/>
          <w:szCs w:val="21"/>
        </w:rPr>
        <w:t>就</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（项目编号：</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）组织竞争性谈判（不限家数），欢迎符合资格要求的合法供应商前来参加谈判。</w:t>
      </w:r>
    </w:p>
    <w:p>
      <w:pPr>
        <w:spacing w:line="400" w:lineRule="exact"/>
        <w:ind w:firstLine="420"/>
        <w:rPr>
          <w:rFonts w:ascii="宋体" w:hAnsi="宋体" w:cs="宋体"/>
          <w:b/>
          <w:color w:val="000000"/>
          <w:kern w:val="0"/>
          <w:sz w:val="21"/>
          <w:szCs w:val="21"/>
        </w:rPr>
      </w:pPr>
      <w:r>
        <w:rPr>
          <w:rFonts w:hint="eastAsia" w:ascii="宋体" w:hAnsi="宋体" w:cs="宋体"/>
          <w:b/>
          <w:color w:val="000000"/>
          <w:kern w:val="0"/>
          <w:sz w:val="21"/>
          <w:szCs w:val="21"/>
        </w:rPr>
        <w:t>一、项目名称、项目内容、预算金额、服务期限</w:t>
      </w:r>
    </w:p>
    <w:p>
      <w:pPr>
        <w:snapToGrid w:val="0"/>
        <w:spacing w:line="400" w:lineRule="exact"/>
        <w:ind w:firstLine="420"/>
        <w:rPr>
          <w:rFonts w:ascii="宋体" w:hAnsi="宋体" w:cs="宋体"/>
          <w:color w:val="000000"/>
          <w:sz w:val="21"/>
          <w:szCs w:val="21"/>
        </w:rPr>
      </w:pPr>
      <w:r>
        <w:rPr>
          <w:rFonts w:hint="eastAsia" w:ascii="宋体" w:hAnsi="宋体" w:cs="宋体"/>
          <w:color w:val="000000"/>
          <w:sz w:val="21"/>
          <w:szCs w:val="21"/>
        </w:rPr>
        <w:t>1. 项目名称：北京师范大学珠海</w:t>
      </w:r>
      <w:r>
        <w:rPr>
          <w:rFonts w:hint="eastAsia" w:ascii="宋体" w:hAnsi="宋体" w:cs="宋体"/>
          <w:color w:val="FF0000"/>
          <w:sz w:val="21"/>
          <w:szCs w:val="21"/>
        </w:rPr>
        <w:t>分校</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w:t>
      </w:r>
    </w:p>
    <w:p>
      <w:pPr>
        <w:snapToGrid w:val="0"/>
        <w:spacing w:line="400" w:lineRule="exact"/>
        <w:ind w:firstLine="420"/>
        <w:rPr>
          <w:rFonts w:ascii="宋体" w:hAnsi="宋体" w:cs="宋体"/>
          <w:color w:val="000000"/>
          <w:sz w:val="21"/>
          <w:szCs w:val="21"/>
        </w:rPr>
      </w:pPr>
      <w:r>
        <w:rPr>
          <w:rFonts w:hint="eastAsia" w:ascii="宋体" w:hAnsi="宋体" w:cs="宋体"/>
          <w:color w:val="000000"/>
          <w:sz w:val="21"/>
          <w:szCs w:val="21"/>
        </w:rPr>
        <w:t>2. 项目内容：</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w:t>
      </w:r>
      <w:r>
        <w:rPr>
          <w:rFonts w:hint="eastAsia" w:ascii="宋体" w:hAnsi="宋体" w:cs="宋体"/>
          <w:color w:val="000000"/>
          <w:sz w:val="21"/>
          <w:szCs w:val="21"/>
        </w:rPr>
        <w:t>，具体见谈判文件第二部分项目需求书。</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3. 预算金额：人民币</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万元（￥</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w:t>
      </w:r>
      <w:r>
        <w:rPr>
          <w:rFonts w:hint="eastAsia" w:ascii="宋体" w:hAnsi="宋体" w:cs="宋体"/>
          <w:color w:val="000000"/>
          <w:sz w:val="21"/>
          <w:szCs w:val="21"/>
        </w:rPr>
        <w:t>。</w:t>
      </w:r>
      <w:r>
        <w:rPr>
          <w:rFonts w:hint="eastAsia" w:ascii="宋体" w:hAnsi="宋体" w:cs="宋体"/>
          <w:color w:val="000000"/>
          <w:kern w:val="28"/>
          <w:sz w:val="21"/>
          <w:szCs w:val="21"/>
        </w:rPr>
        <w:t>报价上限为</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元（人民币</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w:t>
      </w:r>
    </w:p>
    <w:p>
      <w:pPr>
        <w:snapToGrid w:val="0"/>
        <w:spacing w:line="400" w:lineRule="exact"/>
        <w:ind w:firstLine="420"/>
        <w:rPr>
          <w:rFonts w:ascii="宋体" w:hAnsi="宋体" w:cs="宋体"/>
          <w:color w:val="000000"/>
          <w:kern w:val="28"/>
          <w:sz w:val="21"/>
          <w:szCs w:val="21"/>
          <w:lang w:val="zh-CN"/>
        </w:rPr>
      </w:pPr>
      <w:r>
        <w:rPr>
          <w:rFonts w:hint="eastAsia" w:ascii="宋体" w:hAnsi="宋体" w:cs="宋体"/>
          <w:color w:val="000000"/>
          <w:kern w:val="28"/>
          <w:sz w:val="21"/>
          <w:szCs w:val="21"/>
        </w:rPr>
        <w:t>4. 服务期限：合同签订后的</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个工作日内。</w:t>
      </w:r>
    </w:p>
    <w:p>
      <w:pPr>
        <w:spacing w:line="400" w:lineRule="exact"/>
        <w:ind w:firstLine="420"/>
        <w:rPr>
          <w:rFonts w:ascii="宋体" w:hAnsi="宋体" w:cs="宋体"/>
          <w:b/>
          <w:color w:val="000000"/>
          <w:kern w:val="0"/>
          <w:sz w:val="21"/>
          <w:szCs w:val="21"/>
        </w:rPr>
      </w:pPr>
      <w:bookmarkStart w:id="5" w:name="_Toc32389"/>
      <w:bookmarkStart w:id="6" w:name="_Toc25436"/>
      <w:r>
        <w:rPr>
          <w:rFonts w:hint="eastAsia" w:ascii="宋体" w:hAnsi="宋体" w:cs="宋体"/>
          <w:b/>
          <w:color w:val="000000"/>
          <w:kern w:val="0"/>
          <w:sz w:val="21"/>
          <w:szCs w:val="21"/>
        </w:rPr>
        <w:t>二、供应商资格要求</w:t>
      </w:r>
      <w:bookmarkEnd w:id="5"/>
      <w:bookmarkEnd w:id="6"/>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1. 具备本项目履约能力的在中华人民共和国境内登记注册、根据中华人民共和国有关法律合法成立并存续的独立于采购人的法人或其他组织，需提供营业执照副本的复印件加盖公章。如供应商以非独立法人注册的分公司名义代表总公司盖章和签署文件的，须同时提供总公司和分公司的营业执照副本复印件及总公司针对本项目响应的授权书原件。</w:t>
      </w:r>
    </w:p>
    <w:p>
      <w:pPr>
        <w:snapToGrid w:val="0"/>
        <w:spacing w:line="400" w:lineRule="exact"/>
        <w:ind w:firstLine="420"/>
        <w:rPr>
          <w:rFonts w:ascii="宋体" w:hAnsi="宋体" w:cs="宋体"/>
          <w:color w:val="000000"/>
          <w:kern w:val="28"/>
          <w:sz w:val="21"/>
          <w:szCs w:val="21"/>
        </w:rPr>
      </w:pPr>
      <w:r>
        <w:rPr>
          <w:rFonts w:ascii="宋体" w:hAnsi="宋体" w:cs="宋体"/>
          <w:color w:val="000000"/>
          <w:kern w:val="28"/>
          <w:sz w:val="21"/>
          <w:szCs w:val="21"/>
        </w:rPr>
        <w:t xml:space="preserve">2. </w:t>
      </w:r>
      <w:r>
        <w:rPr>
          <w:rFonts w:hint="eastAsia" w:ascii="宋体" w:hAnsi="宋体" w:cs="宋体"/>
          <w:color w:val="000000"/>
          <w:kern w:val="28"/>
          <w:sz w:val="21"/>
          <w:szCs w:val="21"/>
        </w:rPr>
        <w:t>供应商具有良好的商业信誉和健全的财务会计制度。提供20</w:t>
      </w:r>
      <w:r>
        <w:rPr>
          <w:rFonts w:ascii="宋体" w:hAnsi="宋体" w:cs="宋体"/>
          <w:color w:val="000000"/>
          <w:kern w:val="28"/>
          <w:sz w:val="21"/>
          <w:szCs w:val="21"/>
        </w:rPr>
        <w:t>20</w:t>
      </w:r>
      <w:r>
        <w:rPr>
          <w:rFonts w:hint="eastAsia" w:ascii="宋体" w:hAnsi="宋体" w:cs="宋体"/>
          <w:color w:val="000000"/>
          <w:kern w:val="28"/>
          <w:sz w:val="21"/>
          <w:szCs w:val="21"/>
        </w:rPr>
        <w:t>年以来任意一年（或其中任意一个月）的财务状况报告复印件，或银行出具的资信证明材料复印件。</w:t>
      </w:r>
    </w:p>
    <w:p>
      <w:pPr>
        <w:snapToGrid w:val="0"/>
        <w:spacing w:line="400" w:lineRule="exact"/>
        <w:ind w:firstLine="420"/>
        <w:rPr>
          <w:rFonts w:ascii="宋体" w:hAnsi="宋体" w:cs="宋体"/>
          <w:color w:val="000000"/>
          <w:kern w:val="28"/>
          <w:sz w:val="21"/>
          <w:szCs w:val="21"/>
        </w:rPr>
      </w:pPr>
      <w:r>
        <w:rPr>
          <w:rFonts w:ascii="宋体" w:hAnsi="宋体" w:cs="宋体"/>
          <w:color w:val="000000"/>
          <w:kern w:val="28"/>
          <w:sz w:val="21"/>
          <w:szCs w:val="21"/>
        </w:rPr>
        <w:t xml:space="preserve">3. </w:t>
      </w:r>
      <w:r>
        <w:rPr>
          <w:rFonts w:hint="eastAsia" w:ascii="宋体" w:hAnsi="宋体" w:cs="宋体"/>
          <w:color w:val="000000"/>
          <w:kern w:val="28"/>
          <w:sz w:val="21"/>
          <w:szCs w:val="21"/>
        </w:rPr>
        <w:t>响应供应商未被列入“信用中国”网站(</w:t>
      </w:r>
      <w:r>
        <w:fldChar w:fldCharType="begin"/>
      </w:r>
      <w:r>
        <w:instrText xml:space="preserve"> HYPERLINK "http://www.creditchina.gov.cn/" </w:instrText>
      </w:r>
      <w:r>
        <w:fldChar w:fldCharType="separate"/>
      </w:r>
      <w:r>
        <w:rPr>
          <w:rFonts w:hint="eastAsia" w:ascii="宋体" w:hAnsi="宋体" w:cs="宋体"/>
          <w:color w:val="000000"/>
          <w:kern w:val="28"/>
          <w:sz w:val="21"/>
          <w:szCs w:val="21"/>
        </w:rPr>
        <w:t>www.creditchina.gov.cn</w:t>
      </w:r>
      <w:r>
        <w:rPr>
          <w:rFonts w:hint="eastAsia" w:ascii="宋体" w:hAnsi="宋体" w:cs="宋体"/>
          <w:color w:val="000000"/>
          <w:kern w:val="28"/>
          <w:sz w:val="21"/>
          <w:szCs w:val="21"/>
        </w:rPr>
        <w:fldChar w:fldCharType="end"/>
      </w:r>
      <w:r>
        <w:rPr>
          <w:rFonts w:hint="eastAsia" w:ascii="宋体" w:hAnsi="宋体" w:cs="宋体"/>
          <w:color w:val="000000"/>
          <w:kern w:val="28"/>
          <w:sz w:val="21"/>
          <w:szCs w:val="21"/>
        </w:rPr>
        <w:t>)“记录失信被执行人或税收违法黑名单或政府采购严重违法失信行为”记录名单；不处于中国政府采购网(www.ccgp.gov.cn)“政府采购严重违法失信行为信息记录”中的禁止参加政府采购活动期间。提供采购公告发布后、谈判响应截止日前供应商在两个网站的信用记录查询结果打印页面并加盖公章。</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注：</w:t>
      </w:r>
    </w:p>
    <w:p>
      <w:pPr>
        <w:numPr>
          <w:ilvl w:val="0"/>
          <w:numId w:val="1"/>
        </w:numPr>
        <w:tabs>
          <w:tab w:val="left" w:pos="993"/>
        </w:tabs>
        <w:snapToGrid w:val="0"/>
        <w:spacing w:line="400" w:lineRule="exact"/>
        <w:ind w:firstLine="6"/>
        <w:rPr>
          <w:rFonts w:ascii="宋体" w:hAnsi="宋体" w:cs="宋体"/>
          <w:color w:val="000000"/>
          <w:kern w:val="28"/>
          <w:sz w:val="21"/>
          <w:szCs w:val="21"/>
        </w:rPr>
      </w:pPr>
      <w:r>
        <w:rPr>
          <w:rFonts w:hint="eastAsia" w:ascii="宋体" w:hAnsi="宋体" w:cs="宋体"/>
          <w:color w:val="000000"/>
          <w:kern w:val="28"/>
          <w:sz w:val="21"/>
          <w:szCs w:val="21"/>
        </w:rPr>
        <w:t>本项目不接受联合体</w:t>
      </w:r>
      <w:r>
        <w:rPr>
          <w:rFonts w:hint="eastAsia" w:ascii="宋体" w:hAnsi="宋体" w:cs="宋体"/>
          <w:color w:val="000000"/>
          <w:sz w:val="21"/>
          <w:szCs w:val="21"/>
        </w:rPr>
        <w:t>谈判</w:t>
      </w:r>
      <w:r>
        <w:rPr>
          <w:rFonts w:hint="eastAsia" w:ascii="宋体" w:hAnsi="宋体" w:cs="宋体"/>
          <w:color w:val="000000"/>
          <w:kern w:val="28"/>
          <w:sz w:val="21"/>
          <w:szCs w:val="21"/>
        </w:rPr>
        <w:t>。</w:t>
      </w:r>
    </w:p>
    <w:p>
      <w:pPr>
        <w:numPr>
          <w:ilvl w:val="0"/>
          <w:numId w:val="1"/>
        </w:numPr>
        <w:tabs>
          <w:tab w:val="left" w:pos="993"/>
        </w:tabs>
        <w:snapToGrid w:val="0"/>
        <w:spacing w:line="400" w:lineRule="exact"/>
        <w:ind w:left="0" w:firstLine="420"/>
        <w:rPr>
          <w:rFonts w:ascii="宋体" w:hAnsi="宋体" w:cs="宋体"/>
          <w:color w:val="000000"/>
          <w:kern w:val="28"/>
          <w:sz w:val="21"/>
          <w:szCs w:val="21"/>
        </w:rPr>
      </w:pPr>
      <w:r>
        <w:rPr>
          <w:rFonts w:hint="eastAsia" w:ascii="宋体" w:hAnsi="宋体" w:cs="宋体"/>
          <w:color w:val="000000"/>
          <w:kern w:val="28"/>
          <w:sz w:val="21"/>
          <w:szCs w:val="21"/>
        </w:rPr>
        <w:t>只有购买了谈判文件的供应商才有资格参加</w:t>
      </w:r>
      <w:r>
        <w:rPr>
          <w:rFonts w:hint="eastAsia" w:ascii="宋体" w:hAnsi="宋体" w:cs="宋体"/>
          <w:color w:val="000000"/>
          <w:sz w:val="21"/>
          <w:szCs w:val="21"/>
        </w:rPr>
        <w:t>谈判</w:t>
      </w:r>
      <w:r>
        <w:rPr>
          <w:rFonts w:hint="eastAsia" w:ascii="宋体" w:hAnsi="宋体" w:cs="宋体"/>
          <w:color w:val="000000"/>
          <w:kern w:val="28"/>
          <w:sz w:val="21"/>
          <w:szCs w:val="21"/>
        </w:rPr>
        <w:t>。</w:t>
      </w:r>
    </w:p>
    <w:p>
      <w:pPr>
        <w:numPr>
          <w:ilvl w:val="0"/>
          <w:numId w:val="1"/>
        </w:numPr>
        <w:tabs>
          <w:tab w:val="left" w:pos="993"/>
        </w:tabs>
        <w:snapToGrid w:val="0"/>
        <w:spacing w:line="400" w:lineRule="exact"/>
        <w:ind w:left="0" w:firstLine="420"/>
        <w:rPr>
          <w:rFonts w:ascii="宋体" w:hAnsi="宋体" w:cs="宋体"/>
          <w:color w:val="000000"/>
          <w:kern w:val="28"/>
          <w:sz w:val="21"/>
          <w:szCs w:val="21"/>
        </w:rPr>
      </w:pPr>
      <w:r>
        <w:rPr>
          <w:rFonts w:hint="eastAsia" w:ascii="宋体" w:hAnsi="宋体" w:cs="宋体"/>
          <w:color w:val="000000"/>
          <w:kern w:val="28"/>
          <w:sz w:val="21"/>
          <w:szCs w:val="21"/>
        </w:rPr>
        <w:t>两家或以上供应商有如下情况之一的，不得同时参加</w:t>
      </w:r>
      <w:r>
        <w:rPr>
          <w:rFonts w:hint="eastAsia" w:ascii="宋体" w:hAnsi="宋体" w:cs="宋体"/>
          <w:color w:val="000000"/>
          <w:sz w:val="21"/>
          <w:szCs w:val="21"/>
        </w:rPr>
        <w:t>谈判</w:t>
      </w:r>
      <w:r>
        <w:rPr>
          <w:rFonts w:hint="eastAsia" w:ascii="宋体" w:hAnsi="宋体" w:cs="宋体"/>
          <w:color w:val="000000"/>
          <w:kern w:val="28"/>
          <w:sz w:val="21"/>
          <w:szCs w:val="21"/>
        </w:rPr>
        <w:t>，一经发现均作无效</w:t>
      </w:r>
      <w:r>
        <w:rPr>
          <w:rFonts w:hint="eastAsia" w:ascii="宋体" w:hAnsi="宋体" w:cs="宋体"/>
          <w:color w:val="000000"/>
          <w:sz w:val="21"/>
          <w:szCs w:val="21"/>
        </w:rPr>
        <w:t>谈判</w:t>
      </w:r>
      <w:r>
        <w:rPr>
          <w:rFonts w:hint="eastAsia" w:ascii="宋体" w:hAnsi="宋体" w:cs="宋体"/>
          <w:color w:val="000000"/>
          <w:kern w:val="28"/>
          <w:sz w:val="21"/>
          <w:szCs w:val="21"/>
        </w:rPr>
        <w:t>：1）法定代表人为同一人的；2）存在直接控股或管理关系的。</w:t>
      </w:r>
    </w:p>
    <w:p>
      <w:pPr>
        <w:numPr>
          <w:ilvl w:val="0"/>
          <w:numId w:val="1"/>
        </w:numPr>
        <w:tabs>
          <w:tab w:val="left" w:pos="993"/>
        </w:tabs>
        <w:snapToGrid w:val="0"/>
        <w:spacing w:line="400" w:lineRule="exact"/>
        <w:ind w:left="0" w:firstLine="420"/>
        <w:rPr>
          <w:rFonts w:ascii="宋体" w:hAnsi="宋体" w:cs="宋体"/>
          <w:color w:val="000000"/>
          <w:kern w:val="28"/>
          <w:sz w:val="21"/>
          <w:szCs w:val="21"/>
        </w:rPr>
      </w:pPr>
      <w:r>
        <w:rPr>
          <w:rFonts w:hint="eastAsia" w:ascii="宋体" w:hAnsi="宋体" w:cs="宋体"/>
          <w:color w:val="000000"/>
          <w:sz w:val="21"/>
          <w:szCs w:val="21"/>
        </w:rPr>
        <w:t>谈判</w:t>
      </w:r>
      <w:r>
        <w:rPr>
          <w:rFonts w:hint="eastAsia" w:ascii="宋体" w:hAnsi="宋体" w:cs="宋体"/>
          <w:color w:val="000000"/>
          <w:kern w:val="28"/>
          <w:sz w:val="21"/>
          <w:szCs w:val="21"/>
        </w:rPr>
        <w:t>方如有不符合上述任一资格，则判定不具备技术资格，不得进入后续评审。</w:t>
      </w:r>
    </w:p>
    <w:p>
      <w:pPr>
        <w:spacing w:line="400" w:lineRule="exact"/>
        <w:ind w:firstLine="420"/>
        <w:rPr>
          <w:rFonts w:ascii="宋体" w:hAnsi="宋体" w:cs="宋体"/>
          <w:b/>
          <w:color w:val="000000"/>
          <w:kern w:val="0"/>
          <w:sz w:val="21"/>
          <w:szCs w:val="21"/>
        </w:rPr>
      </w:pPr>
      <w:r>
        <w:rPr>
          <w:rFonts w:hint="eastAsia" w:ascii="宋体" w:hAnsi="宋体" w:cs="宋体"/>
          <w:b/>
          <w:color w:val="000000"/>
          <w:kern w:val="0"/>
          <w:sz w:val="21"/>
          <w:szCs w:val="21"/>
        </w:rPr>
        <w:t>三、报名及获取谈判文件的时间、地点、方式及谈判文件售价</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1. 报名及获取谈判文件时间：</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年</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月</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日至</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月</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日止，每天08:30～12:00，14:30～17:30。</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2. 报名及获取谈判文件地点：北京师范大学珠海</w:t>
      </w:r>
      <w:r>
        <w:rPr>
          <w:rFonts w:hint="eastAsia" w:ascii="宋体" w:hAnsi="宋体" w:cs="宋体"/>
          <w:color w:val="FF0000"/>
          <w:kern w:val="28"/>
          <w:sz w:val="21"/>
          <w:szCs w:val="21"/>
        </w:rPr>
        <w:t>分校</w:t>
      </w:r>
      <w:r>
        <w:rPr>
          <w:rFonts w:hint="eastAsia" w:ascii="宋体" w:hAnsi="宋体" w:cs="宋体"/>
          <w:color w:val="000000"/>
          <w:kern w:val="28"/>
          <w:sz w:val="21"/>
          <w:szCs w:val="21"/>
        </w:rPr>
        <w:t>木铎楼A205室现场报名并领取谈判文件，也可通过邮箱（ztb@bnuz.edu.cn）报名后领取谈判文件。</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3.</w:t>
      </w:r>
      <w:r>
        <w:rPr>
          <w:rFonts w:ascii="宋体" w:hAnsi="宋体" w:cs="宋体"/>
          <w:color w:val="000000"/>
          <w:kern w:val="28"/>
          <w:sz w:val="21"/>
          <w:szCs w:val="21"/>
        </w:rPr>
        <w:t xml:space="preserve"> </w:t>
      </w:r>
      <w:r>
        <w:rPr>
          <w:rFonts w:hint="eastAsia" w:ascii="宋体" w:hAnsi="宋体" w:cs="宋体"/>
          <w:color w:val="000000"/>
          <w:kern w:val="28"/>
          <w:sz w:val="21"/>
          <w:szCs w:val="21"/>
        </w:rPr>
        <w:t>报名资料提交：</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（1）供应商营业执照等资料复印件；</w:t>
      </w:r>
    </w:p>
    <w:p>
      <w:pPr>
        <w:snapToGrid w:val="0"/>
        <w:spacing w:line="400" w:lineRule="exact"/>
        <w:ind w:firstLine="420"/>
        <w:rPr>
          <w:rFonts w:ascii="宋体" w:hAnsi="宋体" w:cs="宋体"/>
          <w:color w:val="000000"/>
          <w:sz w:val="21"/>
          <w:szCs w:val="21"/>
        </w:rPr>
      </w:pPr>
      <w:r>
        <w:rPr>
          <w:rFonts w:hint="eastAsia" w:ascii="宋体" w:hAnsi="宋体" w:cs="宋体"/>
          <w:color w:val="000000"/>
          <w:kern w:val="28"/>
          <w:sz w:val="21"/>
          <w:szCs w:val="21"/>
        </w:rPr>
        <w:t>（2）法定代表人证明书及法人授权委托书原件、法定代表人及其授权委托人身份证复印件（标明联系人、联系电话和邮箱）。</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4. 谈判文件工本费：人民币</w:t>
      </w:r>
      <w:r>
        <w:rPr>
          <w:rFonts w:ascii="宋体" w:hAnsi="宋体" w:cs="宋体"/>
          <w:color w:val="000000"/>
          <w:kern w:val="28"/>
          <w:sz w:val="21"/>
          <w:szCs w:val="21"/>
        </w:rPr>
        <w:t>100元，售后不退</w:t>
      </w:r>
      <w:r>
        <w:rPr>
          <w:rFonts w:hint="eastAsia" w:ascii="宋体" w:hAnsi="宋体" w:cs="宋体"/>
          <w:color w:val="000000"/>
          <w:kern w:val="28"/>
          <w:sz w:val="21"/>
          <w:szCs w:val="21"/>
        </w:rPr>
        <w:t>。</w:t>
      </w:r>
    </w:p>
    <w:p>
      <w:pPr>
        <w:spacing w:line="400" w:lineRule="exact"/>
        <w:ind w:firstLine="420"/>
        <w:rPr>
          <w:rFonts w:ascii="宋体" w:hAnsi="宋体" w:cs="宋体"/>
          <w:b/>
          <w:color w:val="000000"/>
          <w:kern w:val="0"/>
          <w:sz w:val="21"/>
          <w:szCs w:val="21"/>
        </w:rPr>
      </w:pPr>
      <w:bookmarkStart w:id="7" w:name="_Toc2953"/>
      <w:bookmarkStart w:id="8" w:name="_Toc9328"/>
      <w:r>
        <w:rPr>
          <w:rFonts w:hint="eastAsia" w:ascii="宋体" w:hAnsi="宋体" w:cs="宋体"/>
          <w:b/>
          <w:color w:val="000000"/>
          <w:kern w:val="0"/>
          <w:sz w:val="21"/>
          <w:szCs w:val="21"/>
        </w:rPr>
        <w:t>四、</w:t>
      </w:r>
      <w:bookmarkEnd w:id="7"/>
      <w:bookmarkEnd w:id="8"/>
      <w:r>
        <w:rPr>
          <w:rFonts w:hint="eastAsia" w:ascii="宋体" w:hAnsi="宋体" w:cs="宋体"/>
          <w:b/>
          <w:color w:val="000000"/>
          <w:kern w:val="0"/>
          <w:sz w:val="21"/>
          <w:szCs w:val="21"/>
        </w:rPr>
        <w:t>谈判时间及地点</w:t>
      </w:r>
    </w:p>
    <w:p>
      <w:pPr>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1. 递交谈判响应文件时间：</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年</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月</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日1</w:t>
      </w:r>
      <w:r>
        <w:rPr>
          <w:rFonts w:ascii="宋体" w:hAnsi="宋体" w:cs="宋体"/>
          <w:color w:val="000000"/>
          <w:kern w:val="28"/>
          <w:sz w:val="21"/>
          <w:szCs w:val="21"/>
        </w:rPr>
        <w:t>3</w:t>
      </w:r>
      <w:r>
        <w:rPr>
          <w:rFonts w:hint="eastAsia" w:ascii="宋体" w:hAnsi="宋体" w:cs="宋体"/>
          <w:color w:val="000000"/>
          <w:kern w:val="28"/>
          <w:sz w:val="21"/>
          <w:szCs w:val="21"/>
        </w:rPr>
        <w:t>:</w:t>
      </w:r>
      <w:r>
        <w:rPr>
          <w:rFonts w:ascii="宋体" w:hAnsi="宋体" w:cs="宋体"/>
          <w:color w:val="000000"/>
          <w:kern w:val="28"/>
          <w:sz w:val="21"/>
          <w:szCs w:val="21"/>
        </w:rPr>
        <w:t>4</w:t>
      </w:r>
      <w:r>
        <w:rPr>
          <w:rFonts w:hint="eastAsia" w:ascii="宋体" w:hAnsi="宋体" w:cs="宋体"/>
          <w:color w:val="000000"/>
          <w:kern w:val="28"/>
          <w:sz w:val="21"/>
          <w:szCs w:val="21"/>
        </w:rPr>
        <w:t>0-1</w:t>
      </w:r>
      <w:r>
        <w:rPr>
          <w:rFonts w:ascii="宋体" w:hAnsi="宋体" w:cs="宋体"/>
          <w:color w:val="000000"/>
          <w:kern w:val="28"/>
          <w:sz w:val="21"/>
          <w:szCs w:val="21"/>
        </w:rPr>
        <w:t>4</w:t>
      </w:r>
      <w:r>
        <w:rPr>
          <w:rFonts w:hint="eastAsia" w:ascii="宋体" w:hAnsi="宋体" w:cs="宋体"/>
          <w:color w:val="000000"/>
          <w:kern w:val="28"/>
          <w:sz w:val="21"/>
          <w:szCs w:val="21"/>
        </w:rPr>
        <w:t>:</w:t>
      </w:r>
      <w:r>
        <w:rPr>
          <w:rFonts w:ascii="宋体" w:hAnsi="宋体" w:cs="宋体"/>
          <w:color w:val="000000"/>
          <w:kern w:val="28"/>
          <w:sz w:val="21"/>
          <w:szCs w:val="21"/>
        </w:rPr>
        <w:t>0</w:t>
      </w:r>
      <w:r>
        <w:rPr>
          <w:rFonts w:hint="eastAsia" w:ascii="宋体" w:hAnsi="宋体" w:cs="宋体"/>
          <w:color w:val="000000"/>
          <w:kern w:val="28"/>
          <w:sz w:val="21"/>
          <w:szCs w:val="21"/>
        </w:rPr>
        <w:t>0</w:t>
      </w:r>
    </w:p>
    <w:p>
      <w:pPr>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2. 递交谈判响应文件截止时间/谈判开始时间：20</w:t>
      </w:r>
      <w:r>
        <w:rPr>
          <w:rFonts w:ascii="宋体" w:hAnsi="宋体" w:cs="宋体"/>
          <w:color w:val="000000"/>
          <w:kern w:val="28"/>
          <w:sz w:val="21"/>
          <w:szCs w:val="21"/>
        </w:rPr>
        <w:t>22</w:t>
      </w:r>
      <w:r>
        <w:rPr>
          <w:rFonts w:hint="eastAsia" w:ascii="宋体" w:hAnsi="宋体" w:cs="宋体"/>
          <w:color w:val="000000"/>
          <w:kern w:val="28"/>
          <w:sz w:val="21"/>
          <w:szCs w:val="21"/>
        </w:rPr>
        <w:t>年</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月</w:t>
      </w:r>
      <w:r>
        <w:rPr>
          <w:rFonts w:hint="eastAsia" w:ascii="宋体" w:hAnsi="宋体" w:cs="宋体"/>
          <w:color w:val="000000"/>
          <w:kern w:val="28"/>
          <w:sz w:val="21"/>
          <w:szCs w:val="21"/>
          <w:u w:val="single"/>
        </w:rPr>
        <w:t xml:space="preserve">   </w:t>
      </w:r>
      <w:r>
        <w:rPr>
          <w:rFonts w:hint="eastAsia" w:ascii="宋体" w:hAnsi="宋体" w:cs="宋体"/>
          <w:color w:val="000000"/>
          <w:kern w:val="28"/>
          <w:sz w:val="21"/>
          <w:szCs w:val="21"/>
        </w:rPr>
        <w:t>日1</w:t>
      </w:r>
      <w:r>
        <w:rPr>
          <w:rFonts w:ascii="宋体" w:hAnsi="宋体" w:cs="宋体"/>
          <w:color w:val="000000"/>
          <w:kern w:val="28"/>
          <w:sz w:val="21"/>
          <w:szCs w:val="21"/>
        </w:rPr>
        <w:t>4</w:t>
      </w:r>
      <w:r>
        <w:rPr>
          <w:rFonts w:hint="eastAsia" w:ascii="宋体" w:hAnsi="宋体" w:cs="宋体"/>
          <w:color w:val="000000"/>
          <w:kern w:val="28"/>
          <w:sz w:val="21"/>
          <w:szCs w:val="21"/>
        </w:rPr>
        <w:t>:</w:t>
      </w:r>
      <w:r>
        <w:rPr>
          <w:rFonts w:ascii="宋体" w:hAnsi="宋体" w:cs="宋体"/>
          <w:color w:val="000000"/>
          <w:kern w:val="28"/>
          <w:sz w:val="21"/>
          <w:szCs w:val="21"/>
        </w:rPr>
        <w:t>0</w:t>
      </w:r>
      <w:r>
        <w:rPr>
          <w:rFonts w:hint="eastAsia" w:ascii="宋体" w:hAnsi="宋体" w:cs="宋体"/>
          <w:color w:val="000000"/>
          <w:kern w:val="28"/>
          <w:sz w:val="21"/>
          <w:szCs w:val="21"/>
        </w:rPr>
        <w:t>0</w:t>
      </w:r>
    </w:p>
    <w:p>
      <w:pPr>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3. 谈判地点：珠海市唐家湾金凤路18号，北师大珠海</w:t>
      </w:r>
      <w:r>
        <w:rPr>
          <w:rFonts w:hint="eastAsia" w:ascii="宋体" w:hAnsi="宋体" w:cs="宋体"/>
          <w:color w:val="FF0000"/>
          <w:kern w:val="28"/>
          <w:sz w:val="21"/>
          <w:szCs w:val="21"/>
        </w:rPr>
        <w:t>分校</w:t>
      </w:r>
      <w:r>
        <w:rPr>
          <w:rFonts w:hint="eastAsia" w:ascii="宋体" w:hAnsi="宋体" w:cs="宋体"/>
          <w:color w:val="000000"/>
          <w:kern w:val="28"/>
          <w:sz w:val="21"/>
          <w:szCs w:val="21"/>
        </w:rPr>
        <w:t>粤华苑15栋一层评标室。</w:t>
      </w:r>
    </w:p>
    <w:p>
      <w:pPr>
        <w:spacing w:line="400" w:lineRule="exact"/>
        <w:ind w:firstLine="420"/>
        <w:rPr>
          <w:rFonts w:ascii="宋体" w:hAnsi="宋体" w:cs="宋体"/>
          <w:b/>
          <w:color w:val="000000"/>
          <w:kern w:val="0"/>
          <w:sz w:val="21"/>
          <w:szCs w:val="21"/>
        </w:rPr>
      </w:pPr>
      <w:r>
        <w:rPr>
          <w:rFonts w:hint="eastAsia" w:ascii="宋体" w:hAnsi="宋体" w:cs="宋体"/>
          <w:b/>
          <w:color w:val="000000"/>
          <w:kern w:val="0"/>
          <w:sz w:val="21"/>
          <w:szCs w:val="21"/>
        </w:rPr>
        <w:t>五、采购人联系方式</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联系人：尤老师           联系电话：0756-</w:t>
      </w:r>
      <w:r>
        <w:rPr>
          <w:rFonts w:ascii="宋体" w:hAnsi="宋体" w:cs="宋体"/>
          <w:color w:val="000000"/>
          <w:kern w:val="28"/>
          <w:sz w:val="21"/>
          <w:szCs w:val="21"/>
        </w:rPr>
        <w:t>3683</w:t>
      </w:r>
      <w:r>
        <w:rPr>
          <w:rFonts w:hint="eastAsia" w:ascii="宋体" w:hAnsi="宋体" w:cs="宋体"/>
          <w:color w:val="000000"/>
          <w:kern w:val="28"/>
          <w:sz w:val="21"/>
          <w:szCs w:val="21"/>
        </w:rPr>
        <w:t>857</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电子邮箱：ztb@bnuz.edu.cn</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联系地址：珠海市唐家湾镇金凤路18号  邮编：519087。</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账户名称：北京师范大学珠海分校</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账    号：44354601040000017</w:t>
      </w:r>
    </w:p>
    <w:p>
      <w:pPr>
        <w:snapToGrid w:val="0"/>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开 户 行：农行珠海师大支行</w:t>
      </w:r>
    </w:p>
    <w:p>
      <w:pPr>
        <w:spacing w:line="400" w:lineRule="exact"/>
        <w:ind w:left="1781" w:leftChars="636" w:firstLine="1602" w:firstLineChars="763"/>
        <w:jc w:val="right"/>
        <w:rPr>
          <w:rFonts w:ascii="宋体" w:hAnsi="宋体" w:cs="宋体"/>
          <w:color w:val="000000"/>
          <w:sz w:val="21"/>
          <w:szCs w:val="21"/>
        </w:rPr>
      </w:pPr>
      <w:r>
        <w:rPr>
          <w:rFonts w:hint="eastAsia" w:ascii="宋体" w:hAnsi="宋体" w:cs="宋体"/>
          <w:color w:val="000000"/>
          <w:sz w:val="21"/>
          <w:szCs w:val="21"/>
        </w:rPr>
        <w:t>北京师范大学珠海</w:t>
      </w:r>
      <w:r>
        <w:rPr>
          <w:rFonts w:hint="eastAsia" w:ascii="宋体" w:hAnsi="宋体" w:cs="宋体"/>
          <w:color w:val="FF0000"/>
          <w:sz w:val="21"/>
          <w:szCs w:val="21"/>
        </w:rPr>
        <w:t>分校</w:t>
      </w:r>
    </w:p>
    <w:p>
      <w:pPr>
        <w:spacing w:line="400" w:lineRule="exact"/>
        <w:ind w:left="1781" w:leftChars="636" w:firstLine="1602" w:firstLineChars="763"/>
        <w:jc w:val="right"/>
        <w:rPr>
          <w:rFonts w:ascii="宋体" w:hAnsi="宋体" w:cs="宋体"/>
          <w:color w:val="000000"/>
          <w:sz w:val="21"/>
          <w:szCs w:val="21"/>
        </w:rPr>
      </w:pPr>
      <w:r>
        <w:rPr>
          <w:rFonts w:hint="eastAsia" w:ascii="宋体" w:hAnsi="宋体" w:cs="宋体"/>
          <w:color w:val="000000"/>
          <w:sz w:val="21"/>
          <w:szCs w:val="21"/>
        </w:rPr>
        <w:t>招投标工作领导小组办公室</w:t>
      </w:r>
    </w:p>
    <w:p>
      <w:pPr>
        <w:spacing w:line="400" w:lineRule="exact"/>
        <w:ind w:left="6343" w:leftChars="2078" w:hanging="525" w:hangingChars="250"/>
        <w:jc w:val="right"/>
        <w:rPr>
          <w:rFonts w:ascii="宋体" w:hAnsi="宋体" w:cs="宋体"/>
          <w:color w:val="000000"/>
          <w:sz w:val="21"/>
          <w:szCs w:val="21"/>
        </w:rPr>
      </w:pPr>
      <w:r>
        <w:rPr>
          <w:rFonts w:hint="eastAsia" w:ascii="宋体" w:hAnsi="宋体" w:cs="宋体"/>
          <w:color w:val="000000"/>
          <w:sz w:val="21"/>
          <w:szCs w:val="21"/>
        </w:rPr>
        <w:t>2</w:t>
      </w:r>
      <w:r>
        <w:rPr>
          <w:rFonts w:ascii="宋体" w:hAnsi="宋体" w:cs="宋体"/>
          <w:color w:val="000000"/>
          <w:sz w:val="21"/>
          <w:szCs w:val="21"/>
        </w:rPr>
        <w:t>022</w:t>
      </w:r>
      <w:r>
        <w:rPr>
          <w:rFonts w:hint="eastAsia" w:ascii="宋体" w:hAnsi="宋体" w:cs="宋体"/>
          <w:color w:val="000000"/>
          <w:sz w:val="21"/>
          <w:szCs w:val="21"/>
        </w:rPr>
        <w:t>年</w:t>
      </w:r>
      <w:r>
        <w:rPr>
          <w:rFonts w:hint="eastAsia" w:ascii="宋体" w:hAnsi="宋体" w:cs="宋体"/>
          <w:color w:val="000000"/>
          <w:kern w:val="28"/>
          <w:sz w:val="21"/>
          <w:szCs w:val="21"/>
          <w:u w:val="single"/>
        </w:rPr>
        <w:t xml:space="preserve">   </w:t>
      </w:r>
      <w:r>
        <w:rPr>
          <w:rFonts w:hint="eastAsia" w:ascii="宋体" w:hAnsi="宋体" w:cs="宋体"/>
          <w:color w:val="000000"/>
          <w:sz w:val="21"/>
          <w:szCs w:val="21"/>
        </w:rPr>
        <w:t>月</w:t>
      </w:r>
      <w:r>
        <w:rPr>
          <w:rFonts w:hint="eastAsia" w:ascii="宋体" w:hAnsi="宋体" w:cs="宋体"/>
          <w:color w:val="000000"/>
          <w:kern w:val="28"/>
          <w:sz w:val="21"/>
          <w:szCs w:val="21"/>
          <w:u w:val="single"/>
        </w:rPr>
        <w:t xml:space="preserve">   </w:t>
      </w:r>
      <w:r>
        <w:rPr>
          <w:rFonts w:hint="eastAsia" w:ascii="宋体" w:hAnsi="宋体" w:cs="宋体"/>
          <w:color w:val="000000"/>
          <w:sz w:val="21"/>
          <w:szCs w:val="21"/>
        </w:rPr>
        <w:t>日</w:t>
      </w:r>
    </w:p>
    <w:p>
      <w:pPr>
        <w:widowControl/>
        <w:spacing w:line="360" w:lineRule="exact"/>
        <w:jc w:val="right"/>
        <w:rPr>
          <w:rFonts w:ascii="宋体" w:hAnsi="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rPr>
          <w:color w:val="000000"/>
        </w:rPr>
      </w:pPr>
      <w:r>
        <w:rPr>
          <w:rFonts w:hint="eastAsia"/>
          <w:color w:val="000000"/>
        </w:rPr>
        <w:t xml:space="preserve"> </w:t>
      </w:r>
      <w:bookmarkStart w:id="9" w:name="_Toc28241184"/>
    </w:p>
    <w:p>
      <w:pPr>
        <w:rPr>
          <w:color w:val="000000"/>
        </w:rPr>
      </w:pPr>
    </w:p>
    <w:p>
      <w:pPr>
        <w:pStyle w:val="3"/>
        <w:rPr>
          <w:color w:val="000000"/>
          <w:sz w:val="48"/>
          <w:szCs w:val="48"/>
        </w:rPr>
      </w:pPr>
      <w:r>
        <w:rPr>
          <w:color w:val="000000"/>
          <w:sz w:val="48"/>
          <w:szCs w:val="48"/>
        </w:rPr>
        <w:br w:type="page"/>
      </w:r>
      <w:r>
        <w:rPr>
          <w:rFonts w:hint="eastAsia"/>
          <w:color w:val="000000"/>
          <w:sz w:val="48"/>
          <w:szCs w:val="48"/>
        </w:rPr>
        <w:t>第二部分  项目需求书</w:t>
      </w:r>
      <w:bookmarkEnd w:id="9"/>
      <w:bookmarkStart w:id="10" w:name="_Toc202759388"/>
      <w:bookmarkStart w:id="11" w:name="_Toc206466275"/>
    </w:p>
    <w:bookmarkEnd w:id="10"/>
    <w:bookmarkEnd w:id="11"/>
    <w:p>
      <w:pPr>
        <w:spacing w:line="400" w:lineRule="exact"/>
        <w:ind w:firstLine="420" w:firstLineChars="200"/>
        <w:rPr>
          <w:rFonts w:ascii="宋体" w:hAnsi="宋体"/>
          <w:color w:val="000000"/>
          <w:sz w:val="21"/>
          <w:szCs w:val="21"/>
        </w:rPr>
      </w:pPr>
      <w:bookmarkStart w:id="12" w:name="_Toc206466278"/>
      <w:bookmarkStart w:id="13" w:name="_Toc202759391"/>
      <w:r>
        <w:rPr>
          <w:rFonts w:hint="eastAsia" w:ascii="宋体" w:hAnsi="宋体"/>
          <w:color w:val="000000"/>
          <w:sz w:val="21"/>
          <w:szCs w:val="21"/>
        </w:rPr>
        <w:t>一、总体要求</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1．标有“★”的条款为必须完全满足的实质性要求，供应商如有一项带“★”的条款未响应或负偏离，将按无效响应处理。</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2．标有“▲”的条款为重要性要求，供应商如有“▲”的条款未响应或负偏离的将被严重扣分。</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3．供应商必须承诺提供厂商原装、全新的、符合国家及用户提出的有关质量标准的货物。</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4．供应商应对用户需求书中的技术、服务指标在响应详细内容中列出具体数值或作出具体承诺。如果供应商只注明“正偏离”或“无偏离”，将被视为“负偏离”，从而可能导致严重影响评审结果。</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5．供应商没有在响应文件中注明偏离（文字说明或在响应表注明）的参数、配置、条款视为被供应商完全接受。</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6．供应商应保证，采购人在中华人民共和国使用该货物、服务或货物、服务的任何一部分时，免受第三方提出的侵犯其专利权、商标权、著作权或其它知识产权的起诉。</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7．本项目不允许转包、分包。</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8．供应商提供的货物和服务需执行的国家相关标准、行业标准、地方标准或者其他标准、规范。</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二、响应报价说明</w:t>
      </w:r>
    </w:p>
    <w:p>
      <w:pPr>
        <w:keepLines/>
        <w:widowControl/>
        <w:tabs>
          <w:tab w:val="left" w:pos="574"/>
        </w:tabs>
        <w:adjustRightInd w:val="0"/>
        <w:snapToGrid w:val="0"/>
        <w:spacing w:line="400" w:lineRule="exact"/>
        <w:ind w:firstLine="420" w:firstLineChars="200"/>
        <w:rPr>
          <w:rFonts w:ascii="宋体" w:hAnsi="宋体" w:cs="宋体"/>
          <w:color w:val="000000"/>
          <w:sz w:val="21"/>
          <w:szCs w:val="21"/>
          <w:u w:val="single"/>
        </w:rPr>
      </w:pPr>
      <w:r>
        <w:rPr>
          <w:rFonts w:hint="eastAsia" w:ascii="宋体" w:hAnsi="宋体"/>
          <w:color w:val="000000"/>
          <w:sz w:val="21"/>
          <w:szCs w:val="21"/>
        </w:rPr>
        <w:t>1.响应报价包括：</w:t>
      </w:r>
      <w:r>
        <w:rPr>
          <w:rFonts w:hint="eastAsia" w:ascii="宋体" w:hAnsi="宋体" w:cs="宋体"/>
          <w:color w:val="FF0000"/>
          <w:sz w:val="21"/>
          <w:szCs w:val="21"/>
        </w:rPr>
        <w:t>包装运输费、装卸费、人工费、利润、税费、质量保证期内的售后维护服务费以及货物运抵采购人指定地点所产生的其它费用等费用在内的采购人指定地点全包价。以上所有费用均要求折合到供应商的响应单价中。供应商漏报或不报，采购人将视为该漏报或不报部分的费用已包括在已报的分项报价中而不予支付。响应报价须固定唯一，采购人不接受有选择性报价。</w:t>
      </w:r>
    </w:p>
    <w:p>
      <w:pPr>
        <w:spacing w:line="400" w:lineRule="exact"/>
        <w:ind w:firstLine="420" w:firstLineChars="200"/>
        <w:rPr>
          <w:rFonts w:ascii="宋体" w:hAnsi="宋体"/>
          <w:color w:val="000000"/>
          <w:sz w:val="21"/>
          <w:szCs w:val="21"/>
        </w:rPr>
      </w:pPr>
      <w:r>
        <w:rPr>
          <w:rFonts w:hint="eastAsia" w:ascii="宋体" w:hAnsi="宋体" w:cs="宋体"/>
          <w:b/>
          <w:color w:val="000000"/>
          <w:sz w:val="21"/>
          <w:szCs w:val="21"/>
        </w:rPr>
        <w:t>响应报价上限为￥</w:t>
      </w:r>
      <w:r>
        <w:rPr>
          <w:rFonts w:hint="eastAsia" w:ascii="宋体" w:hAnsi="宋体" w:cs="宋体"/>
          <w:b/>
          <w:color w:val="000000"/>
          <w:sz w:val="21"/>
          <w:szCs w:val="21"/>
          <w:u w:val="single"/>
        </w:rPr>
        <w:t xml:space="preserve">         </w:t>
      </w:r>
      <w:r>
        <w:rPr>
          <w:rFonts w:hint="eastAsia" w:ascii="宋体" w:hAnsi="宋体" w:cs="宋体"/>
          <w:b/>
          <w:color w:val="000000"/>
          <w:sz w:val="21"/>
          <w:szCs w:val="21"/>
        </w:rPr>
        <w:t>元（大写：</w:t>
      </w:r>
      <w:r>
        <w:rPr>
          <w:rFonts w:hint="eastAsia" w:ascii="宋体" w:hAnsi="宋体" w:cs="宋体"/>
          <w:b/>
          <w:color w:val="000000"/>
          <w:sz w:val="21"/>
          <w:szCs w:val="21"/>
          <w:u w:val="single"/>
        </w:rPr>
        <w:t xml:space="preserve">             </w:t>
      </w:r>
      <w:r>
        <w:rPr>
          <w:rFonts w:hint="eastAsia" w:ascii="宋体" w:hAnsi="宋体" w:cs="宋体"/>
          <w:b/>
          <w:color w:val="000000"/>
          <w:sz w:val="21"/>
          <w:szCs w:val="21"/>
        </w:rPr>
        <w:t>）</w:t>
      </w:r>
      <w:r>
        <w:rPr>
          <w:rFonts w:hint="eastAsia" w:ascii="宋体" w:hAnsi="宋体" w:cs="宋体"/>
          <w:color w:val="000000"/>
          <w:sz w:val="21"/>
          <w:szCs w:val="21"/>
        </w:rPr>
        <w:t>。</w:t>
      </w:r>
    </w:p>
    <w:p>
      <w:pPr>
        <w:spacing w:line="400" w:lineRule="exact"/>
        <w:ind w:firstLine="420" w:firstLineChars="200"/>
        <w:rPr>
          <w:rFonts w:ascii="宋体" w:hAnsi="宋体"/>
          <w:color w:val="000000"/>
          <w:sz w:val="21"/>
          <w:szCs w:val="21"/>
        </w:rPr>
      </w:pPr>
      <w:r>
        <w:rPr>
          <w:rFonts w:hint="eastAsia" w:ascii="宋体" w:hAnsi="宋体"/>
          <w:color w:val="000000"/>
          <w:sz w:val="21"/>
          <w:szCs w:val="21"/>
        </w:rPr>
        <w:t>三、项目的基本要求</w:t>
      </w:r>
    </w:p>
    <w:p>
      <w:pPr>
        <w:pStyle w:val="24"/>
        <w:widowControl/>
        <w:adjustRightInd w:val="0"/>
        <w:snapToGrid w:val="0"/>
        <w:spacing w:line="400" w:lineRule="exact"/>
        <w:ind w:firstLine="420" w:firstLineChars="200"/>
        <w:rPr>
          <w:rFonts w:hAnsi="宋体"/>
          <w:color w:val="FF0000"/>
          <w:szCs w:val="21"/>
        </w:rPr>
      </w:pPr>
      <w:r>
        <w:rPr>
          <w:rFonts w:hint="eastAsia" w:hAnsi="宋体"/>
          <w:color w:val="FF0000"/>
          <w:szCs w:val="21"/>
        </w:rPr>
        <w:t>本次竞争性谈判项目为北京师范大学珠海</w:t>
      </w:r>
      <w:r>
        <w:rPr>
          <w:rFonts w:hint="eastAsia" w:hAnsi="宋体"/>
          <w:color w:val="FF0000"/>
          <w:szCs w:val="21"/>
          <w:highlight w:val="yellow"/>
        </w:rPr>
        <w:t>分校</w:t>
      </w:r>
      <w:r>
        <w:rPr>
          <w:rFonts w:hint="eastAsia" w:hAnsi="宋体"/>
          <w:color w:val="FF0000"/>
          <w:szCs w:val="21"/>
          <w:u w:val="single"/>
        </w:rPr>
        <w:t xml:space="preserve">           </w:t>
      </w:r>
      <w:r>
        <w:rPr>
          <w:rFonts w:hint="eastAsia" w:hAnsi="宋体"/>
          <w:color w:val="FF0000"/>
          <w:szCs w:val="21"/>
        </w:rPr>
        <w:t>。具体要求如下：</w:t>
      </w:r>
    </w:p>
    <w:p>
      <w:pPr>
        <w:pStyle w:val="24"/>
        <w:widowControl/>
        <w:adjustRightInd w:val="0"/>
        <w:snapToGrid w:val="0"/>
        <w:spacing w:line="400" w:lineRule="exact"/>
        <w:ind w:firstLine="420" w:firstLineChars="200"/>
        <w:rPr>
          <w:rFonts w:hAnsi="宋体"/>
          <w:color w:val="FF0000"/>
          <w:szCs w:val="21"/>
        </w:rPr>
      </w:pPr>
      <w:r>
        <w:rPr>
          <w:rFonts w:hint="eastAsia" w:hAnsi="宋体"/>
          <w:color w:val="FF0000"/>
          <w:szCs w:val="21"/>
        </w:rPr>
        <w:t xml:space="preserve">1. </w:t>
      </w:r>
    </w:p>
    <w:p>
      <w:pPr>
        <w:pStyle w:val="24"/>
        <w:widowControl/>
        <w:adjustRightInd w:val="0"/>
        <w:snapToGrid w:val="0"/>
        <w:spacing w:line="400" w:lineRule="exact"/>
        <w:ind w:firstLine="420" w:firstLineChars="200"/>
        <w:rPr>
          <w:rFonts w:hAnsi="宋体"/>
          <w:color w:val="FF0000"/>
          <w:szCs w:val="21"/>
        </w:rPr>
      </w:pPr>
      <w:r>
        <w:rPr>
          <w:rFonts w:hint="eastAsia" w:hAnsi="宋体"/>
          <w:color w:val="FF0000"/>
          <w:szCs w:val="21"/>
        </w:rPr>
        <w:t>2.</w:t>
      </w:r>
    </w:p>
    <w:p>
      <w:pPr>
        <w:pStyle w:val="24"/>
        <w:widowControl/>
        <w:adjustRightInd w:val="0"/>
        <w:snapToGrid w:val="0"/>
        <w:spacing w:line="400" w:lineRule="exact"/>
        <w:ind w:firstLine="420" w:firstLineChars="200"/>
        <w:rPr>
          <w:rFonts w:hAnsi="宋体"/>
          <w:color w:val="FF0000"/>
          <w:szCs w:val="21"/>
        </w:rPr>
      </w:pPr>
      <w:r>
        <w:rPr>
          <w:rFonts w:hint="eastAsia" w:hAnsi="宋体"/>
          <w:color w:val="FF0000"/>
          <w:szCs w:val="21"/>
        </w:rPr>
        <w:t>3.</w:t>
      </w:r>
    </w:p>
    <w:p>
      <w:pPr>
        <w:pStyle w:val="24"/>
        <w:widowControl/>
        <w:adjustRightInd w:val="0"/>
        <w:snapToGrid w:val="0"/>
        <w:spacing w:line="400" w:lineRule="exact"/>
        <w:ind w:firstLine="420" w:firstLineChars="200"/>
        <w:rPr>
          <w:rFonts w:hAnsi="宋体"/>
          <w:color w:val="FF0000"/>
          <w:szCs w:val="21"/>
        </w:rPr>
      </w:pPr>
      <w:r>
        <w:rPr>
          <w:rFonts w:hint="eastAsia" w:hAnsi="宋体"/>
          <w:color w:val="FF0000"/>
          <w:szCs w:val="21"/>
        </w:rPr>
        <w:t>四、质量、服务与商务等要求</w:t>
      </w:r>
    </w:p>
    <w:p>
      <w:pPr>
        <w:spacing w:line="400" w:lineRule="exact"/>
        <w:ind w:firstLine="420" w:firstLineChars="200"/>
        <w:rPr>
          <w:rFonts w:ascii="宋体" w:hAnsi="宋体"/>
          <w:color w:val="FF0000"/>
          <w:sz w:val="21"/>
          <w:szCs w:val="21"/>
        </w:rPr>
      </w:pPr>
      <w:r>
        <w:rPr>
          <w:rFonts w:hint="eastAsia" w:ascii="宋体" w:hAnsi="宋体"/>
          <w:color w:val="FF0000"/>
          <w:sz w:val="21"/>
          <w:szCs w:val="21"/>
        </w:rPr>
        <w:t xml:space="preserve">1. </w:t>
      </w:r>
    </w:p>
    <w:p>
      <w:pPr>
        <w:pStyle w:val="2"/>
        <w:ind w:firstLine="420" w:firstLineChars="200"/>
        <w:rPr>
          <w:rFonts w:ascii="宋体" w:hAnsi="宋体" w:eastAsia="微软雅黑"/>
          <w:color w:val="FF0000"/>
          <w:sz w:val="21"/>
          <w:szCs w:val="21"/>
        </w:rPr>
      </w:pPr>
      <w:r>
        <w:rPr>
          <w:rFonts w:hint="eastAsia" w:ascii="宋体" w:hAnsi="宋体" w:eastAsia="微软雅黑"/>
          <w:color w:val="FF0000"/>
          <w:sz w:val="21"/>
          <w:szCs w:val="21"/>
        </w:rPr>
        <w:t xml:space="preserve">2. </w:t>
      </w:r>
    </w:p>
    <w:p>
      <w:bookmarkStart w:id="14" w:name="_Toc28241185"/>
    </w:p>
    <w:p>
      <w:pPr>
        <w:pStyle w:val="3"/>
        <w:rPr>
          <w:color w:val="000000"/>
          <w:sz w:val="48"/>
          <w:szCs w:val="48"/>
        </w:rPr>
      </w:pPr>
      <w:r>
        <w:rPr>
          <w:color w:val="000000"/>
          <w:sz w:val="48"/>
          <w:szCs w:val="48"/>
        </w:rPr>
        <w:br w:type="page"/>
      </w:r>
      <w:r>
        <w:rPr>
          <w:rFonts w:hint="eastAsia"/>
          <w:color w:val="000000"/>
          <w:sz w:val="48"/>
          <w:szCs w:val="48"/>
        </w:rPr>
        <w:t>第三部分  谈判资料表</w:t>
      </w:r>
      <w:bookmarkEnd w:id="14"/>
    </w:p>
    <w:bookmarkEnd w:id="12"/>
    <w:bookmarkEnd w:id="13"/>
    <w:p>
      <w:pPr>
        <w:pStyle w:val="5"/>
        <w:snapToGrid w:val="0"/>
        <w:spacing w:line="336" w:lineRule="auto"/>
        <w:ind w:firstLine="0"/>
        <w:jc w:val="center"/>
        <w:rPr>
          <w:rFonts w:hAnsi="宋体" w:cs="宋体"/>
          <w:color w:val="000000"/>
        </w:rPr>
      </w:pPr>
      <w:bookmarkStart w:id="15" w:name="_Toc202759392"/>
      <w:bookmarkStart w:id="16" w:name="_Toc206466279"/>
      <w:r>
        <w:rPr>
          <w:rFonts w:hint="eastAsia" w:hAnsi="宋体" w:cs="宋体"/>
          <w:color w:val="000000"/>
        </w:rPr>
        <w:t>一、供应商须知前附表</w:t>
      </w:r>
      <w:bookmarkEnd w:id="15"/>
      <w:bookmarkEnd w:id="16"/>
    </w:p>
    <w:tbl>
      <w:tblPr>
        <w:tblStyle w:val="4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949"/>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b/>
                <w:bCs/>
                <w:snapToGrid w:val="0"/>
                <w:color w:val="000000"/>
                <w:kern w:val="0"/>
                <w:sz w:val="21"/>
                <w:szCs w:val="21"/>
              </w:rPr>
            </w:pPr>
            <w:r>
              <w:rPr>
                <w:rFonts w:hint="eastAsia" w:ascii="宋体" w:hAnsi="宋体" w:cs="宋体"/>
                <w:b/>
                <w:bCs/>
                <w:snapToGrid w:val="0"/>
                <w:color w:val="000000"/>
                <w:kern w:val="0"/>
                <w:sz w:val="21"/>
                <w:szCs w:val="21"/>
              </w:rPr>
              <w:t>序号</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b/>
                <w:bCs/>
                <w:color w:val="000000"/>
                <w:sz w:val="21"/>
                <w:szCs w:val="21"/>
              </w:rPr>
            </w:pPr>
            <w:r>
              <w:rPr>
                <w:rFonts w:hint="eastAsia" w:ascii="宋体" w:hAnsi="宋体" w:cs="宋体"/>
                <w:b/>
                <w:bCs/>
                <w:color w:val="000000"/>
                <w:spacing w:val="140"/>
                <w:kern w:val="0"/>
                <w:sz w:val="21"/>
                <w:szCs w:val="21"/>
              </w:rPr>
              <w:t>项</w:t>
            </w:r>
            <w:r>
              <w:rPr>
                <w:rFonts w:hint="eastAsia" w:ascii="宋体" w:hAnsi="宋体" w:cs="宋体"/>
                <w:b/>
                <w:bCs/>
                <w:color w:val="000000"/>
                <w:kern w:val="0"/>
                <w:sz w:val="21"/>
                <w:szCs w:val="21"/>
              </w:rPr>
              <w:t>目</w:t>
            </w:r>
          </w:p>
        </w:tc>
        <w:tc>
          <w:tcPr>
            <w:tcW w:w="6576"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b/>
                <w:bCs/>
                <w:color w:val="000000"/>
                <w:sz w:val="21"/>
                <w:szCs w:val="21"/>
              </w:rPr>
            </w:pPr>
            <w:r>
              <w:rPr>
                <w:rFonts w:hint="eastAsia" w:ascii="宋体" w:hAnsi="宋体" w:cs="宋体"/>
                <w:b/>
                <w:bCs/>
                <w:color w:val="000000"/>
                <w:spacing w:val="770"/>
                <w:kern w:val="0"/>
                <w:sz w:val="21"/>
                <w:szCs w:val="21"/>
              </w:rPr>
              <w:t>内</w:t>
            </w:r>
            <w:r>
              <w:rPr>
                <w:rFonts w:hint="eastAsia" w:ascii="宋体" w:hAnsi="宋体" w:cs="宋体"/>
                <w:b/>
                <w:bCs/>
                <w:color w:val="000000"/>
                <w:kern w:val="0"/>
                <w:sz w:val="21"/>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snapToGrid w:val="0"/>
                <w:color w:val="000000"/>
                <w:kern w:val="0"/>
                <w:sz w:val="21"/>
                <w:szCs w:val="21"/>
              </w:rPr>
            </w:pPr>
            <w:r>
              <w:rPr>
                <w:rFonts w:hint="eastAsia" w:ascii="宋体" w:hAnsi="宋体" w:cs="宋体"/>
                <w:snapToGrid w:val="0"/>
                <w:color w:val="000000"/>
                <w:kern w:val="0"/>
                <w:sz w:val="21"/>
                <w:szCs w:val="21"/>
              </w:rPr>
              <w:t>1</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采购项目</w:t>
            </w:r>
          </w:p>
        </w:tc>
        <w:tc>
          <w:tcPr>
            <w:tcW w:w="6576" w:type="dxa"/>
            <w:vAlign w:val="center"/>
          </w:tcPr>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北京师范大学珠海</w:t>
            </w:r>
            <w:r>
              <w:rPr>
                <w:rFonts w:hint="eastAsia" w:ascii="宋体" w:hAnsi="宋体" w:cs="宋体"/>
                <w:color w:val="FF0000"/>
                <w:sz w:val="21"/>
                <w:szCs w:val="21"/>
              </w:rPr>
              <w:t>分校</w:t>
            </w:r>
            <w:r>
              <w:rPr>
                <w:rFonts w:hint="eastAsia" w:ascii="宋体" w:hAnsi="宋体" w:cs="宋体"/>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2</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项目编号</w:t>
            </w:r>
          </w:p>
        </w:tc>
        <w:tc>
          <w:tcPr>
            <w:tcW w:w="6576" w:type="dxa"/>
            <w:vAlign w:val="center"/>
          </w:tcPr>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3</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采购人</w:t>
            </w:r>
          </w:p>
        </w:tc>
        <w:tc>
          <w:tcPr>
            <w:tcW w:w="6576" w:type="dxa"/>
            <w:vAlign w:val="center"/>
          </w:tcPr>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eastAsia="宋体" w:cs="宋体"/>
                <w:color w:val="000000"/>
                <w:sz w:val="21"/>
                <w:szCs w:val="21"/>
              </w:rPr>
            </w:pPr>
            <w:r>
              <w:rPr>
                <w:rFonts w:hint="eastAsia" w:ascii="宋体" w:hAnsi="宋体" w:cs="宋体"/>
                <w:color w:val="000000"/>
                <w:sz w:val="21"/>
                <w:szCs w:val="21"/>
              </w:rPr>
              <w:t>北京师范大学珠海</w:t>
            </w:r>
            <w:r>
              <w:rPr>
                <w:rFonts w:hint="eastAsia" w:ascii="宋体" w:hAnsi="宋体" w:cs="宋体"/>
                <w:color w:val="FF0000"/>
                <w:sz w:val="21"/>
                <w:szCs w:val="21"/>
              </w:rPr>
              <w:t>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4</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谈判有效期</w:t>
            </w:r>
          </w:p>
        </w:tc>
        <w:tc>
          <w:tcPr>
            <w:tcW w:w="6576" w:type="dxa"/>
            <w:vAlign w:val="center"/>
          </w:tcPr>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谈判后60个日历日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default" w:ascii="宋体" w:hAnsi="宋体" w:cs="宋体"/>
                <w:color w:val="000000"/>
                <w:sz w:val="21"/>
                <w:szCs w:val="21"/>
              </w:rPr>
              <w:t>5</w:t>
            </w:r>
          </w:p>
        </w:tc>
        <w:tc>
          <w:tcPr>
            <w:tcW w:w="1949" w:type="dxa"/>
            <w:vAlign w:val="center"/>
          </w:tcPr>
          <w:p>
            <w:pPr>
              <w:pStyle w:val="84"/>
              <w:keepNext w:val="0"/>
              <w:keepLines w:val="0"/>
              <w:widowControl/>
              <w:suppressLineNumbers w:val="0"/>
              <w:adjustRightInd w:val="0"/>
              <w:snapToGrid w:val="0"/>
              <w:spacing w:before="0" w:beforeAutospacing="0" w:after="0" w:afterAutospacing="0" w:line="400" w:lineRule="exact"/>
              <w:ind w:left="0" w:right="0"/>
              <w:rPr>
                <w:rFonts w:hint="default" w:cs="宋体"/>
                <w:color w:val="000000"/>
                <w:szCs w:val="21"/>
              </w:rPr>
            </w:pPr>
            <w:r>
              <w:rPr>
                <w:rFonts w:hint="eastAsia" w:cs="宋体"/>
                <w:color w:val="000000"/>
                <w:szCs w:val="21"/>
              </w:rPr>
              <w:t>谈判响应文件</w:t>
            </w:r>
          </w:p>
          <w:p>
            <w:pPr>
              <w:pStyle w:val="84"/>
              <w:keepNext w:val="0"/>
              <w:keepLines w:val="0"/>
              <w:widowControl/>
              <w:suppressLineNumbers w:val="0"/>
              <w:adjustRightInd w:val="0"/>
              <w:snapToGrid w:val="0"/>
              <w:spacing w:before="0" w:beforeAutospacing="0" w:after="0" w:afterAutospacing="0" w:line="400" w:lineRule="exact"/>
              <w:ind w:left="0" w:right="0"/>
              <w:rPr>
                <w:rFonts w:hint="default" w:cs="宋体"/>
                <w:color w:val="000000"/>
                <w:szCs w:val="21"/>
              </w:rPr>
            </w:pPr>
            <w:r>
              <w:rPr>
                <w:rFonts w:hint="eastAsia" w:cs="宋体"/>
                <w:color w:val="000000"/>
                <w:szCs w:val="21"/>
              </w:rPr>
              <w:t>的组成及封装</w:t>
            </w:r>
          </w:p>
        </w:tc>
        <w:tc>
          <w:tcPr>
            <w:tcW w:w="6576" w:type="dxa"/>
            <w:vAlign w:val="center"/>
          </w:tcPr>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谈判响应文件数量：正本</w:t>
            </w:r>
            <w:r>
              <w:rPr>
                <w:rFonts w:hint="eastAsia" w:ascii="宋体" w:hAnsi="宋体" w:cs="宋体"/>
                <w:color w:val="000000"/>
                <w:sz w:val="21"/>
                <w:szCs w:val="21"/>
                <w:u w:val="single"/>
              </w:rPr>
              <w:t xml:space="preserve"> 1 </w:t>
            </w:r>
            <w:r>
              <w:rPr>
                <w:rFonts w:hint="eastAsia" w:ascii="宋体" w:hAnsi="宋体" w:cs="宋体"/>
                <w:color w:val="000000"/>
                <w:sz w:val="21"/>
                <w:szCs w:val="21"/>
              </w:rPr>
              <w:t>份，副本</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3</w:t>
            </w:r>
            <w:bookmarkStart w:id="319" w:name="_GoBack"/>
            <w:bookmarkEnd w:id="319"/>
            <w:r>
              <w:rPr>
                <w:rFonts w:hint="eastAsia" w:ascii="宋体" w:hAnsi="宋体" w:cs="宋体"/>
                <w:color w:val="000000"/>
                <w:sz w:val="21"/>
                <w:szCs w:val="21"/>
                <w:u w:val="single"/>
              </w:rPr>
              <w:t xml:space="preserve"> </w:t>
            </w:r>
            <w:r>
              <w:rPr>
                <w:rFonts w:hint="eastAsia" w:ascii="宋体" w:hAnsi="宋体" w:cs="宋体"/>
                <w:color w:val="000000"/>
                <w:sz w:val="21"/>
                <w:szCs w:val="21"/>
              </w:rPr>
              <w:t>份。副本可以为正本复印件。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default" w:ascii="宋体" w:hAnsi="宋体" w:cs="宋体"/>
                <w:color w:val="000000"/>
                <w:sz w:val="21"/>
                <w:szCs w:val="21"/>
              </w:rPr>
              <w:t>6</w:t>
            </w:r>
          </w:p>
        </w:tc>
        <w:tc>
          <w:tcPr>
            <w:tcW w:w="1949" w:type="dxa"/>
            <w:vAlign w:val="center"/>
          </w:tcPr>
          <w:p>
            <w:pPr>
              <w:pStyle w:val="84"/>
              <w:keepNext w:val="0"/>
              <w:keepLines w:val="0"/>
              <w:widowControl/>
              <w:suppressLineNumbers w:val="0"/>
              <w:adjustRightInd w:val="0"/>
              <w:snapToGrid w:val="0"/>
              <w:spacing w:before="0" w:beforeAutospacing="0" w:after="0" w:afterAutospacing="0" w:line="400" w:lineRule="exact"/>
              <w:ind w:left="0" w:right="0"/>
              <w:rPr>
                <w:rFonts w:hint="default" w:cs="宋体"/>
                <w:color w:val="000000"/>
                <w:szCs w:val="21"/>
              </w:rPr>
            </w:pPr>
            <w:r>
              <w:rPr>
                <w:rFonts w:hint="eastAsia" w:cs="宋体"/>
                <w:color w:val="000000"/>
                <w:szCs w:val="21"/>
              </w:rPr>
              <w:t>供应商资格要求</w:t>
            </w:r>
          </w:p>
        </w:tc>
        <w:tc>
          <w:tcPr>
            <w:tcW w:w="6576" w:type="dxa"/>
            <w:vAlign w:val="center"/>
          </w:tcPr>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详见第一部分 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default" w:ascii="宋体" w:hAnsi="宋体" w:cs="宋体"/>
                <w:color w:val="000000"/>
                <w:sz w:val="21"/>
                <w:szCs w:val="21"/>
              </w:rPr>
              <w:t>7</w:t>
            </w:r>
          </w:p>
        </w:tc>
        <w:tc>
          <w:tcPr>
            <w:tcW w:w="1949" w:type="dxa"/>
            <w:vAlign w:val="center"/>
          </w:tcPr>
          <w:p>
            <w:pPr>
              <w:keepNext w:val="0"/>
              <w:keepLines/>
              <w:suppressLineNumbers w:val="0"/>
              <w:tabs>
                <w:tab w:val="left" w:pos="574"/>
              </w:tabs>
              <w:spacing w:before="0" w:beforeAutospacing="0" w:after="0" w:afterAutospacing="0" w:line="400" w:lineRule="exact"/>
              <w:ind w:left="72" w:right="0"/>
              <w:jc w:val="center"/>
              <w:rPr>
                <w:rFonts w:hint="default" w:ascii="宋体" w:hAnsi="宋体" w:cs="宋体"/>
                <w:color w:val="000000"/>
                <w:sz w:val="21"/>
                <w:szCs w:val="21"/>
              </w:rPr>
            </w:pPr>
            <w:r>
              <w:rPr>
                <w:rFonts w:hint="eastAsia" w:ascii="宋体" w:hAnsi="宋体" w:cs="宋体"/>
                <w:color w:val="000000"/>
                <w:sz w:val="21"/>
                <w:szCs w:val="21"/>
              </w:rPr>
              <w:t>响应报价</w:t>
            </w:r>
          </w:p>
        </w:tc>
        <w:tc>
          <w:tcPr>
            <w:tcW w:w="6576" w:type="dxa"/>
            <w:vAlign w:val="center"/>
          </w:tcPr>
          <w:p>
            <w:pPr>
              <w:keepNext w:val="0"/>
              <w:keepLines/>
              <w:widowControl/>
              <w:suppressLineNumbers w:val="0"/>
              <w:tabs>
                <w:tab w:val="left" w:pos="574"/>
              </w:tabs>
              <w:adjustRightInd w:val="0"/>
              <w:snapToGrid w:val="0"/>
              <w:spacing w:before="0" w:beforeAutospacing="0" w:after="0" w:afterAutospacing="0" w:line="400" w:lineRule="exact"/>
              <w:ind w:left="0" w:right="0"/>
              <w:rPr>
                <w:rFonts w:hint="default" w:ascii="宋体" w:hAnsi="宋体" w:cs="宋体"/>
                <w:color w:val="FF0000"/>
                <w:sz w:val="21"/>
                <w:szCs w:val="21"/>
              </w:rPr>
            </w:pPr>
            <w:r>
              <w:rPr>
                <w:rFonts w:hint="eastAsia" w:ascii="宋体" w:hAnsi="宋体" w:cs="宋体"/>
                <w:color w:val="FF0000"/>
                <w:sz w:val="21"/>
                <w:szCs w:val="21"/>
              </w:rPr>
              <w:t>报价为广东省珠海市交货价。报价必须以货到采购人指定地点完税价为标准，交货验收前所发生的一切费用由供应商承担。合同价格包括所有货物购置费、安装调试费、专用工具购置费，商检费、包装运输费、装卸费、保险费、人员培训费、技术支持费、设备电气布线、利润、管理费、税费、质量保证期内的售后维护服务费以及货物运抵采购人指定地点所产生的其它费用、第三方质量监督部门验收费用等在内的全包价。以上所有费用均要求折合到供应商的响应单价中。供应商漏报或不报，采购人将视为该漏报或不报部分的费用已包括在已报的分项报价中而不予支付。响应报价须固定唯一，采购人不接受有选择性报价。</w:t>
            </w:r>
          </w:p>
          <w:p>
            <w:pPr>
              <w:keepNext w:val="0"/>
              <w:keepLines/>
              <w:widowControl/>
              <w:suppressLineNumbers w:val="0"/>
              <w:tabs>
                <w:tab w:val="left" w:pos="574"/>
              </w:tabs>
              <w:adjustRightInd w:val="0"/>
              <w:snapToGrid w:val="0"/>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b/>
                <w:color w:val="000000"/>
                <w:sz w:val="21"/>
                <w:szCs w:val="21"/>
              </w:rPr>
              <w:t>响应报价上限为￥</w:t>
            </w:r>
            <w:r>
              <w:rPr>
                <w:rFonts w:hint="eastAsia" w:ascii="宋体" w:hAnsi="宋体" w:cs="宋体"/>
                <w:color w:val="000000"/>
                <w:sz w:val="21"/>
                <w:szCs w:val="21"/>
                <w:u w:val="single"/>
              </w:rPr>
              <w:t xml:space="preserve">             </w:t>
            </w:r>
            <w:r>
              <w:rPr>
                <w:rFonts w:hint="eastAsia" w:ascii="宋体" w:hAnsi="宋体" w:cs="宋体"/>
                <w:b/>
                <w:color w:val="000000"/>
                <w:sz w:val="21"/>
                <w:szCs w:val="21"/>
              </w:rPr>
              <w:t>元（大写：</w:t>
            </w:r>
            <w:r>
              <w:rPr>
                <w:rFonts w:hint="eastAsia" w:ascii="宋体" w:hAnsi="宋体" w:cs="宋体"/>
                <w:color w:val="000000"/>
                <w:sz w:val="21"/>
                <w:szCs w:val="21"/>
                <w:u w:val="single"/>
              </w:rPr>
              <w:t xml:space="preserve">             </w:t>
            </w:r>
            <w:r>
              <w:rPr>
                <w:rFonts w:hint="eastAsia" w:ascii="宋体" w:hAnsi="宋体" w:cs="宋体"/>
                <w:b/>
                <w:color w:val="000000"/>
                <w:sz w:val="21"/>
                <w:szCs w:val="21"/>
              </w:rPr>
              <w:t>）</w:t>
            </w:r>
            <w:r>
              <w:rPr>
                <w:rFonts w:hint="eastAsia" w:ascii="宋体" w:hAnsi="宋体" w:cs="宋体"/>
                <w:color w:val="000000"/>
                <w:sz w:val="21"/>
                <w:szCs w:val="21"/>
              </w:rPr>
              <w:t>。</w:t>
            </w:r>
          </w:p>
          <w:p>
            <w:pPr>
              <w:pStyle w:val="2"/>
              <w:keepNext w:val="0"/>
              <w:keepLines w:val="0"/>
              <w:suppressLineNumbers w:val="0"/>
              <w:spacing w:before="0" w:beforeAutospacing="0" w:after="0" w:afterAutospacing="0" w:line="400" w:lineRule="exact"/>
              <w:ind w:left="0" w:right="0"/>
              <w:rPr>
                <w:rFonts w:hint="default"/>
                <w:szCs w:val="20"/>
              </w:rPr>
            </w:pPr>
            <w:r>
              <w:rPr>
                <w:rFonts w:hint="eastAsia" w:ascii="宋体" w:hAnsi="宋体" w:eastAsia="微软雅黑" w:cs="宋体"/>
                <w:color w:val="000000"/>
                <w:sz w:val="21"/>
                <w:szCs w:val="21"/>
              </w:rPr>
              <w:t>注：</w:t>
            </w:r>
            <w:r>
              <w:rPr>
                <w:rFonts w:hint="default" w:ascii="宋体" w:hAnsi="宋体" w:eastAsia="微软雅黑" w:cs="宋体"/>
                <w:color w:val="000000"/>
                <w:sz w:val="21"/>
                <w:szCs w:val="21"/>
              </w:rPr>
              <w:t>报价</w:t>
            </w:r>
            <w:r>
              <w:rPr>
                <w:rFonts w:hint="eastAsia" w:ascii="宋体" w:hAnsi="宋体" w:eastAsia="微软雅黑" w:cs="宋体"/>
                <w:color w:val="000000"/>
                <w:sz w:val="21"/>
                <w:szCs w:val="21"/>
              </w:rPr>
              <w:t>的小数点之后保留两位数值（谈判文件另有规定的除外），小数点之后超过两位的数值按照四舍五入处理。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default" w:ascii="宋体" w:hAnsi="宋体" w:cs="宋体"/>
                <w:color w:val="000000"/>
                <w:sz w:val="21"/>
                <w:szCs w:val="21"/>
              </w:rPr>
              <w:t>8</w:t>
            </w:r>
          </w:p>
        </w:tc>
        <w:tc>
          <w:tcPr>
            <w:tcW w:w="1949" w:type="dxa"/>
            <w:vAlign w:val="center"/>
          </w:tcPr>
          <w:p>
            <w:pPr>
              <w:pStyle w:val="84"/>
              <w:keepNext w:val="0"/>
              <w:keepLines w:val="0"/>
              <w:widowControl/>
              <w:suppressLineNumbers w:val="0"/>
              <w:adjustRightInd w:val="0"/>
              <w:snapToGrid w:val="0"/>
              <w:spacing w:before="0" w:beforeAutospacing="0" w:after="0" w:afterAutospacing="0" w:line="400" w:lineRule="exact"/>
              <w:ind w:left="0" w:right="0"/>
              <w:rPr>
                <w:rFonts w:hint="default" w:cs="宋体"/>
                <w:color w:val="000000"/>
                <w:szCs w:val="21"/>
              </w:rPr>
            </w:pPr>
            <w:r>
              <w:rPr>
                <w:rFonts w:hint="eastAsia" w:cs="宋体"/>
                <w:color w:val="000000"/>
                <w:szCs w:val="21"/>
              </w:rPr>
              <w:t>谈判保证金</w:t>
            </w:r>
          </w:p>
        </w:tc>
        <w:tc>
          <w:tcPr>
            <w:tcW w:w="6576" w:type="dxa"/>
            <w:vAlign w:val="center"/>
          </w:tcPr>
          <w:p>
            <w:pPr>
              <w:keepNext w:val="0"/>
              <w:keepLines w:val="0"/>
              <w:suppressLineNumbers w:val="0"/>
              <w:spacing w:before="0" w:beforeAutospacing="0" w:after="0" w:afterAutospacing="0" w:line="400" w:lineRule="exact"/>
              <w:ind w:left="0" w:right="0" w:firstLine="420" w:firstLineChars="200"/>
              <w:rPr>
                <w:rFonts w:hint="default" w:ascii="宋体" w:hAnsi="宋体" w:cs="宋体"/>
                <w:b/>
                <w:color w:val="000000"/>
                <w:sz w:val="21"/>
                <w:szCs w:val="21"/>
              </w:rPr>
            </w:pPr>
            <w:r>
              <w:rPr>
                <w:rFonts w:hint="eastAsia" w:ascii="宋体" w:hAnsi="宋体" w:cs="宋体"/>
                <w:color w:val="000000"/>
                <w:sz w:val="21"/>
                <w:szCs w:val="21"/>
              </w:rPr>
              <w:t>谈判保证金提交方式：银行转账、银行保函、现金。供应商应在谈判响应截止前将谈判保证金转到保证金指定账户（请注明项目编号），或谈判响应截止前现场递交银行保函原件或现金给付。采用银行转账方式提交谈判保证金的，供应商应当在响应文件中提交谈判保证金转帐单复印件加盖供应商公章，且供应商与交款人名称必须一致，非供应商缴纳的谈判保证金无效。采用银行保函提交的，需由中华人民共和国境内的银行出具保函，供应商应当将保函有效期超过谈判有效期。</w:t>
            </w:r>
            <w:r>
              <w:rPr>
                <w:rFonts w:hint="eastAsia" w:ascii="宋体" w:hAnsi="宋体" w:cs="宋体"/>
                <w:b/>
                <w:color w:val="000000"/>
                <w:sz w:val="21"/>
                <w:szCs w:val="21"/>
              </w:rPr>
              <w:t>谈判保证金逾期未到账的潜在供应商的响应将做无效响应。</w:t>
            </w:r>
          </w:p>
          <w:p>
            <w:pPr>
              <w:keepNext w:val="0"/>
              <w:keepLines w:val="0"/>
              <w:suppressLineNumbers w:val="0"/>
              <w:spacing w:before="0" w:beforeAutospacing="0" w:after="0" w:afterAutospacing="0" w:line="400" w:lineRule="exact"/>
              <w:ind w:left="0" w:right="0" w:firstLine="420" w:firstLineChars="200"/>
              <w:rPr>
                <w:rFonts w:hint="default" w:ascii="宋体" w:hAnsi="宋体" w:cs="宋体"/>
                <w:color w:val="000000"/>
                <w:sz w:val="21"/>
                <w:szCs w:val="21"/>
              </w:rPr>
            </w:pPr>
            <w:r>
              <w:rPr>
                <w:rFonts w:hint="eastAsia" w:ascii="宋体" w:hAnsi="宋体" w:cs="宋体"/>
                <w:color w:val="000000"/>
                <w:sz w:val="21"/>
                <w:szCs w:val="21"/>
              </w:rPr>
              <w:t>谈判保证金金额：人民币￥</w:t>
            </w:r>
            <w:r>
              <w:rPr>
                <w:rFonts w:hint="eastAsia" w:ascii="宋体" w:hAnsi="宋体" w:cs="宋体"/>
                <w:color w:val="000000"/>
                <w:sz w:val="21"/>
                <w:szCs w:val="21"/>
                <w:u w:val="single"/>
              </w:rPr>
              <w:t xml:space="preserve">      </w:t>
            </w:r>
            <w:r>
              <w:rPr>
                <w:rFonts w:hint="eastAsia" w:ascii="宋体" w:hAnsi="宋体" w:cs="宋体"/>
                <w:color w:val="000000"/>
                <w:sz w:val="21"/>
                <w:szCs w:val="21"/>
              </w:rPr>
              <w:t xml:space="preserve">元    </w:t>
            </w:r>
          </w:p>
          <w:p>
            <w:pPr>
              <w:keepNext w:val="0"/>
              <w:keepLines w:val="0"/>
              <w:suppressLineNumbers w:val="0"/>
              <w:spacing w:before="0" w:beforeAutospacing="0" w:after="0" w:afterAutospacing="0" w:line="400" w:lineRule="exact"/>
              <w:ind w:left="0" w:right="0" w:firstLine="420" w:firstLineChars="200"/>
              <w:rPr>
                <w:rFonts w:hint="default" w:ascii="宋体" w:hAnsi="宋体" w:cs="宋体"/>
                <w:color w:val="000000"/>
                <w:sz w:val="21"/>
                <w:szCs w:val="21"/>
              </w:rPr>
            </w:pPr>
            <w:r>
              <w:rPr>
                <w:rFonts w:hint="eastAsia" w:ascii="宋体" w:hAnsi="宋体" w:cs="宋体"/>
                <w:color w:val="000000"/>
                <w:sz w:val="21"/>
                <w:szCs w:val="21"/>
              </w:rPr>
              <w:t>谈判保证金账户：</w:t>
            </w:r>
          </w:p>
          <w:p>
            <w:pPr>
              <w:keepNext w:val="0"/>
              <w:keepLines w:val="0"/>
              <w:suppressLineNumbers w:val="0"/>
              <w:spacing w:before="0" w:beforeAutospacing="0" w:after="0" w:afterAutospacing="0" w:line="400" w:lineRule="exact"/>
              <w:ind w:left="0" w:right="0" w:firstLine="420" w:firstLineChars="200"/>
              <w:rPr>
                <w:rFonts w:hint="default" w:ascii="宋体" w:hAnsi="宋体" w:cs="宋体"/>
                <w:color w:val="000000"/>
                <w:sz w:val="21"/>
                <w:szCs w:val="21"/>
              </w:rPr>
            </w:pPr>
            <w:r>
              <w:rPr>
                <w:rFonts w:hint="eastAsia" w:ascii="宋体" w:hAnsi="宋体" w:cs="宋体"/>
                <w:color w:val="000000"/>
                <w:sz w:val="21"/>
                <w:szCs w:val="21"/>
              </w:rPr>
              <w:t xml:space="preserve">           账户名称：北京师范大学珠海分校</w:t>
            </w:r>
          </w:p>
          <w:p>
            <w:pPr>
              <w:keepNext w:val="0"/>
              <w:keepLines w:val="0"/>
              <w:suppressLineNumbers w:val="0"/>
              <w:spacing w:before="0" w:beforeAutospacing="0" w:after="0" w:afterAutospacing="0" w:line="400" w:lineRule="exact"/>
              <w:ind w:left="0" w:right="0" w:firstLine="420" w:firstLineChars="200"/>
              <w:rPr>
                <w:rFonts w:hint="default" w:ascii="宋体" w:hAnsi="宋体" w:cs="宋体"/>
                <w:color w:val="000000"/>
                <w:sz w:val="21"/>
                <w:szCs w:val="21"/>
              </w:rPr>
            </w:pPr>
            <w:r>
              <w:rPr>
                <w:rFonts w:hint="eastAsia" w:ascii="宋体" w:hAnsi="宋体" w:cs="宋体"/>
                <w:color w:val="000000"/>
                <w:sz w:val="21"/>
                <w:szCs w:val="21"/>
              </w:rPr>
              <w:t xml:space="preserve">           账    号：44354601040000017</w:t>
            </w:r>
          </w:p>
          <w:p>
            <w:pPr>
              <w:keepNext w:val="0"/>
              <w:keepLines/>
              <w:widowControl/>
              <w:suppressLineNumbers w:val="0"/>
              <w:tabs>
                <w:tab w:val="left" w:pos="574"/>
              </w:tabs>
              <w:adjustRightInd w:val="0"/>
              <w:snapToGrid w:val="0"/>
              <w:spacing w:before="0" w:beforeAutospacing="0" w:after="0" w:afterAutospacing="0" w:line="400" w:lineRule="exact"/>
              <w:ind w:left="0" w:right="0" w:firstLine="420" w:firstLineChars="200"/>
              <w:rPr>
                <w:rFonts w:hint="default" w:ascii="宋体" w:hAnsi="宋体" w:cs="宋体"/>
                <w:color w:val="000000"/>
                <w:sz w:val="21"/>
                <w:szCs w:val="21"/>
              </w:rPr>
            </w:pPr>
            <w:r>
              <w:rPr>
                <w:rFonts w:hint="eastAsia" w:ascii="宋体" w:hAnsi="宋体" w:cs="宋体"/>
                <w:color w:val="000000"/>
                <w:sz w:val="21"/>
                <w:szCs w:val="21"/>
              </w:rPr>
              <w:t xml:space="preserve">           开 户 行：农行珠海师大支行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1"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cs="宋体"/>
                <w:color w:val="000000"/>
                <w:sz w:val="21"/>
                <w:szCs w:val="21"/>
              </w:rPr>
            </w:pPr>
            <w:r>
              <w:rPr>
                <w:rFonts w:hint="default" w:ascii="宋体" w:hAnsi="宋体" w:cs="宋体"/>
                <w:color w:val="000000"/>
                <w:sz w:val="21"/>
                <w:szCs w:val="21"/>
              </w:rPr>
              <w:t>9</w:t>
            </w:r>
          </w:p>
        </w:tc>
        <w:tc>
          <w:tcPr>
            <w:tcW w:w="1949" w:type="dxa"/>
            <w:vAlign w:val="center"/>
          </w:tcPr>
          <w:p>
            <w:pPr>
              <w:keepNext w:val="0"/>
              <w:keepLines/>
              <w:suppressLineNumbers w:val="0"/>
              <w:tabs>
                <w:tab w:val="left" w:pos="574"/>
              </w:tabs>
              <w:spacing w:before="0" w:beforeAutospacing="0" w:after="0" w:afterAutospacing="0" w:line="400" w:lineRule="exact"/>
              <w:ind w:left="72" w:right="0"/>
              <w:jc w:val="center"/>
              <w:rPr>
                <w:rFonts w:hint="default" w:ascii="宋体" w:hAnsi="宋体" w:cs="宋体"/>
                <w:color w:val="000000"/>
                <w:sz w:val="21"/>
                <w:szCs w:val="21"/>
              </w:rPr>
            </w:pPr>
            <w:r>
              <w:rPr>
                <w:rFonts w:hint="eastAsia" w:ascii="宋体" w:hAnsi="宋体" w:cs="宋体"/>
                <w:color w:val="000000"/>
                <w:sz w:val="21"/>
                <w:szCs w:val="21"/>
              </w:rPr>
              <w:t>谈判响应文件</w:t>
            </w:r>
          </w:p>
          <w:p>
            <w:pPr>
              <w:keepNext w:val="0"/>
              <w:keepLines/>
              <w:suppressLineNumbers w:val="0"/>
              <w:tabs>
                <w:tab w:val="left" w:pos="574"/>
              </w:tabs>
              <w:spacing w:before="0" w:beforeAutospacing="0" w:after="0" w:afterAutospacing="0" w:line="400" w:lineRule="exact"/>
              <w:ind w:left="72" w:right="0"/>
              <w:jc w:val="center"/>
              <w:rPr>
                <w:rFonts w:hint="default" w:ascii="宋体" w:hAnsi="宋体" w:cs="宋体"/>
                <w:color w:val="000000"/>
                <w:sz w:val="21"/>
                <w:szCs w:val="21"/>
              </w:rPr>
            </w:pPr>
            <w:r>
              <w:rPr>
                <w:rFonts w:hint="eastAsia" w:ascii="宋体" w:hAnsi="宋体" w:cs="宋体"/>
                <w:color w:val="000000"/>
                <w:sz w:val="21"/>
                <w:szCs w:val="21"/>
              </w:rPr>
              <w:t>的编制</w:t>
            </w:r>
          </w:p>
        </w:tc>
        <w:tc>
          <w:tcPr>
            <w:tcW w:w="6576" w:type="dxa"/>
            <w:vAlign w:val="center"/>
          </w:tcPr>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1、资格函件：</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1.1、谈判响应函原件；</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1.</w:t>
            </w:r>
            <w:r>
              <w:rPr>
                <w:rFonts w:hint="default" w:ascii="宋体" w:hAnsi="宋体" w:cs="宋体"/>
                <w:color w:val="000000"/>
                <w:sz w:val="21"/>
                <w:szCs w:val="21"/>
              </w:rPr>
              <w:t>2</w:t>
            </w:r>
            <w:r>
              <w:rPr>
                <w:rFonts w:hint="eastAsia" w:ascii="宋体" w:hAnsi="宋体" w:cs="宋体"/>
                <w:color w:val="000000"/>
                <w:sz w:val="21"/>
                <w:szCs w:val="21"/>
              </w:rPr>
              <w:t>、营业执照副本（复印件）；</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1.</w:t>
            </w:r>
            <w:r>
              <w:rPr>
                <w:rFonts w:hint="default" w:ascii="宋体" w:hAnsi="宋体" w:cs="宋体"/>
                <w:color w:val="000000"/>
                <w:sz w:val="21"/>
                <w:szCs w:val="21"/>
              </w:rPr>
              <w:t>3</w:t>
            </w:r>
            <w:r>
              <w:rPr>
                <w:rFonts w:hint="eastAsia" w:ascii="宋体" w:hAnsi="宋体" w:cs="宋体"/>
                <w:color w:val="000000"/>
                <w:sz w:val="21"/>
                <w:szCs w:val="21"/>
              </w:rPr>
              <w:t>、信用信息查询截图打印件；</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1.</w:t>
            </w:r>
            <w:r>
              <w:rPr>
                <w:rFonts w:hint="default" w:ascii="宋体" w:hAnsi="宋体" w:cs="宋体"/>
                <w:color w:val="000000"/>
                <w:sz w:val="21"/>
                <w:szCs w:val="21"/>
              </w:rPr>
              <w:t>4</w:t>
            </w:r>
            <w:r>
              <w:rPr>
                <w:rFonts w:hint="eastAsia" w:ascii="宋体" w:hAnsi="宋体" w:cs="宋体"/>
                <w:color w:val="000000"/>
                <w:sz w:val="21"/>
                <w:szCs w:val="21"/>
              </w:rPr>
              <w:t>、法定代表人身份证明原件或法定代表人授权委托书原件（上附授权人及被授权人身份证复印件）；</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1.</w:t>
            </w:r>
            <w:r>
              <w:rPr>
                <w:rFonts w:hint="default" w:ascii="宋体" w:hAnsi="宋体" w:cs="宋体"/>
                <w:color w:val="000000"/>
                <w:sz w:val="21"/>
                <w:szCs w:val="21"/>
              </w:rPr>
              <w:t>5</w:t>
            </w:r>
            <w:r>
              <w:rPr>
                <w:rFonts w:hint="eastAsia" w:ascii="宋体" w:hAnsi="宋体" w:cs="宋体"/>
                <w:color w:val="000000"/>
                <w:sz w:val="21"/>
                <w:szCs w:val="21"/>
              </w:rPr>
              <w:t>、资格声明函原件；</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1.</w:t>
            </w:r>
            <w:r>
              <w:rPr>
                <w:rFonts w:hint="default" w:ascii="宋体" w:hAnsi="宋体" w:cs="宋体"/>
                <w:color w:val="000000"/>
                <w:sz w:val="21"/>
                <w:szCs w:val="21"/>
              </w:rPr>
              <w:t>6</w:t>
            </w:r>
            <w:r>
              <w:rPr>
                <w:rFonts w:hint="eastAsia" w:ascii="宋体" w:hAnsi="宋体" w:cs="宋体"/>
                <w:color w:val="000000"/>
                <w:sz w:val="21"/>
                <w:szCs w:val="21"/>
              </w:rPr>
              <w:t>、商务条款偏离表原件；</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1.</w:t>
            </w:r>
            <w:r>
              <w:rPr>
                <w:rFonts w:hint="default" w:ascii="宋体" w:hAnsi="宋体" w:cs="宋体"/>
                <w:color w:val="000000"/>
                <w:sz w:val="21"/>
                <w:szCs w:val="21"/>
              </w:rPr>
              <w:t>7</w:t>
            </w:r>
            <w:r>
              <w:rPr>
                <w:rFonts w:hint="eastAsia" w:ascii="宋体" w:hAnsi="宋体" w:cs="宋体"/>
                <w:color w:val="000000"/>
                <w:sz w:val="21"/>
                <w:szCs w:val="21"/>
              </w:rPr>
              <w:t>、综合实力情况介绍。</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2、报价文件：</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2.1、响应报价一览表；</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3、其他：</w:t>
            </w:r>
          </w:p>
          <w:p>
            <w:pPr>
              <w:keepNext w:val="0"/>
              <w:keepLines/>
              <w:widowControl/>
              <w:suppressLineNumbers w:val="0"/>
              <w:tabs>
                <w:tab w:val="left" w:pos="574"/>
              </w:tabs>
              <w:adjustRightInd w:val="0"/>
              <w:snapToGrid w:val="0"/>
              <w:spacing w:before="0" w:beforeAutospacing="0" w:after="0" w:afterAutospacing="0" w:line="400" w:lineRule="exact"/>
              <w:ind w:left="72" w:right="0"/>
              <w:rPr>
                <w:rFonts w:hint="default" w:ascii="宋体" w:hAnsi="宋体" w:cs="宋体"/>
                <w:color w:val="000000"/>
                <w:sz w:val="21"/>
                <w:szCs w:val="21"/>
              </w:rPr>
            </w:pPr>
            <w:r>
              <w:rPr>
                <w:rFonts w:hint="eastAsia" w:ascii="宋体" w:hAnsi="宋体" w:cs="宋体"/>
                <w:color w:val="000000"/>
                <w:sz w:val="21"/>
                <w:szCs w:val="21"/>
              </w:rPr>
              <w:t>3.1、退保证金说明。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eastAsia="微软雅黑" w:cs="宋体"/>
                <w:color w:val="000000"/>
                <w:kern w:val="2"/>
                <w:sz w:val="21"/>
                <w:szCs w:val="21"/>
                <w:lang w:val="en-US" w:eastAsia="zh-CN" w:bidi="ar-SA"/>
              </w:rPr>
            </w:pPr>
            <w:r>
              <w:rPr>
                <w:rFonts w:hint="eastAsia" w:ascii="宋体" w:hAnsi="宋体" w:cs="宋体"/>
                <w:color w:val="000000"/>
                <w:sz w:val="21"/>
                <w:szCs w:val="21"/>
              </w:rPr>
              <w:t>1</w:t>
            </w:r>
            <w:r>
              <w:rPr>
                <w:rFonts w:hint="default" w:ascii="宋体" w:hAnsi="宋体" w:cs="宋体"/>
                <w:color w:val="000000"/>
                <w:sz w:val="21"/>
                <w:szCs w:val="21"/>
              </w:rPr>
              <w:t>0</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宋体" w:hAnsi="宋体" w:cs="宋体"/>
                <w:color w:val="000000"/>
                <w:sz w:val="21"/>
                <w:szCs w:val="21"/>
              </w:rPr>
            </w:pPr>
            <w:r>
              <w:rPr>
                <w:rFonts w:hint="eastAsia" w:ascii="宋体" w:hAnsi="宋体" w:cs="宋体"/>
                <w:sz w:val="21"/>
                <w:szCs w:val="21"/>
              </w:rPr>
              <w:t>响应文件递交</w:t>
            </w:r>
          </w:p>
        </w:tc>
        <w:tc>
          <w:tcPr>
            <w:tcW w:w="6576" w:type="dxa"/>
            <w:vAlign w:val="center"/>
          </w:tcPr>
          <w:p>
            <w:pPr>
              <w:keepNext w:val="0"/>
              <w:keepLines w:val="0"/>
              <w:widowControl/>
              <w:suppressLineNumbers w:val="0"/>
              <w:adjustRightInd w:val="0"/>
              <w:snapToGrid w:val="0"/>
              <w:spacing w:before="0" w:beforeAutospacing="0" w:after="0" w:afterAutospacing="0" w:line="400" w:lineRule="exact"/>
              <w:ind w:left="0" w:right="0"/>
              <w:rPr>
                <w:rFonts w:hint="eastAsia" w:ascii="宋体" w:hAnsi="宋体" w:eastAsia="微软雅黑" w:cs="宋体"/>
                <w:color w:val="000000"/>
                <w:kern w:val="2"/>
                <w:sz w:val="21"/>
                <w:szCs w:val="21"/>
                <w:lang w:val="en-US" w:eastAsia="zh-CN" w:bidi="ar-SA"/>
              </w:rPr>
            </w:pPr>
            <w:r>
              <w:rPr>
                <w:rFonts w:hint="eastAsia" w:ascii="宋体" w:hAnsi="宋体" w:cs="宋体"/>
                <w:color w:val="000000"/>
                <w:sz w:val="21"/>
                <w:szCs w:val="21"/>
              </w:rPr>
              <w:t>谈判响应文件递交截止时间、地点：见第一部分 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eastAsia="微软雅黑" w:cs="宋体"/>
                <w:color w:val="000000"/>
                <w:kern w:val="2"/>
                <w:sz w:val="21"/>
                <w:szCs w:val="21"/>
                <w:lang w:val="en-US" w:eastAsia="zh-CN" w:bidi="ar-SA"/>
              </w:rPr>
            </w:pPr>
            <w:r>
              <w:rPr>
                <w:rFonts w:hint="eastAsia" w:ascii="宋体" w:hAnsi="宋体" w:cs="宋体"/>
                <w:color w:val="000000"/>
                <w:sz w:val="21"/>
                <w:szCs w:val="21"/>
              </w:rPr>
              <w:t>1</w:t>
            </w:r>
            <w:r>
              <w:rPr>
                <w:rFonts w:hint="default" w:ascii="宋体" w:hAnsi="宋体" w:cs="宋体"/>
                <w:color w:val="000000"/>
                <w:sz w:val="21"/>
                <w:szCs w:val="21"/>
              </w:rPr>
              <w:t>1</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宋体" w:hAnsi="宋体" w:cs="宋体"/>
                <w:color w:val="000000"/>
                <w:sz w:val="21"/>
                <w:szCs w:val="21"/>
              </w:rPr>
            </w:pPr>
            <w:r>
              <w:rPr>
                <w:rFonts w:hint="eastAsia" w:ascii="宋体" w:hAnsi="宋体" w:cs="宋体"/>
                <w:sz w:val="21"/>
                <w:szCs w:val="21"/>
              </w:rPr>
              <w:t>谈判时间</w:t>
            </w:r>
            <w:r>
              <w:rPr>
                <w:rFonts w:hint="eastAsia" w:ascii="宋体" w:hAnsi="宋体" w:cs="宋体"/>
                <w:sz w:val="21"/>
                <w:szCs w:val="21"/>
                <w:lang w:val="en-US" w:eastAsia="zh-CN"/>
              </w:rPr>
              <w:t>地点</w:t>
            </w:r>
          </w:p>
        </w:tc>
        <w:tc>
          <w:tcPr>
            <w:tcW w:w="6576" w:type="dxa"/>
            <w:vAlign w:val="center"/>
          </w:tcPr>
          <w:p>
            <w:pPr>
              <w:keepNext w:val="0"/>
              <w:keepLines w:val="0"/>
              <w:widowControl/>
              <w:suppressLineNumbers w:val="0"/>
              <w:adjustRightInd w:val="0"/>
              <w:snapToGrid w:val="0"/>
              <w:spacing w:before="0" w:beforeAutospacing="0" w:after="0" w:afterAutospacing="0" w:line="400" w:lineRule="exact"/>
              <w:ind w:left="0" w:right="0"/>
              <w:rPr>
                <w:rFonts w:hint="eastAsia" w:ascii="宋体" w:hAnsi="宋体" w:eastAsia="微软雅黑" w:cs="宋体"/>
                <w:color w:val="000000"/>
                <w:kern w:val="2"/>
                <w:sz w:val="21"/>
                <w:szCs w:val="21"/>
                <w:lang w:val="en-US" w:eastAsia="zh-CN" w:bidi="ar-SA"/>
              </w:rPr>
            </w:pPr>
            <w:r>
              <w:rPr>
                <w:rFonts w:hint="eastAsia" w:ascii="宋体" w:hAnsi="宋体" w:cs="宋体"/>
                <w:color w:val="000000"/>
                <w:sz w:val="21"/>
                <w:szCs w:val="21"/>
              </w:rPr>
              <w:t>谈判时间、地点：见第一部分 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eastAsia="微软雅黑" w:cs="宋体"/>
                <w:color w:val="000000"/>
                <w:kern w:val="2"/>
                <w:sz w:val="21"/>
                <w:szCs w:val="21"/>
                <w:lang w:val="en-US" w:eastAsia="zh-CN" w:bidi="ar-SA"/>
              </w:rPr>
            </w:pPr>
            <w:r>
              <w:rPr>
                <w:rFonts w:hint="eastAsia" w:ascii="宋体" w:hAnsi="宋体" w:cs="宋体"/>
                <w:color w:val="000000"/>
                <w:sz w:val="21"/>
                <w:szCs w:val="21"/>
              </w:rPr>
              <w:t>1</w:t>
            </w:r>
            <w:r>
              <w:rPr>
                <w:rFonts w:hint="default" w:ascii="宋体" w:hAnsi="宋体" w:cs="宋体"/>
                <w:color w:val="000000"/>
                <w:sz w:val="21"/>
                <w:szCs w:val="21"/>
              </w:rPr>
              <w:t>2</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宋体" w:hAnsi="宋体" w:cs="宋体"/>
                <w:color w:val="000000"/>
                <w:sz w:val="21"/>
                <w:szCs w:val="21"/>
              </w:rPr>
            </w:pPr>
            <w:r>
              <w:rPr>
                <w:rFonts w:hint="eastAsia" w:ascii="宋体" w:hAnsi="宋体" w:cs="宋体"/>
                <w:spacing w:val="-10"/>
                <w:sz w:val="21"/>
                <w:szCs w:val="21"/>
              </w:rPr>
              <w:t>谈判小组</w:t>
            </w:r>
          </w:p>
        </w:tc>
        <w:tc>
          <w:tcPr>
            <w:tcW w:w="6576" w:type="dxa"/>
            <w:vAlign w:val="center"/>
          </w:tcPr>
          <w:p>
            <w:pPr>
              <w:keepNext w:val="0"/>
              <w:keepLines w:val="0"/>
              <w:suppressLineNumbers w:val="0"/>
              <w:adjustRightInd w:val="0"/>
              <w:snapToGrid w:val="0"/>
              <w:spacing w:before="0" w:beforeAutospacing="0" w:after="0" w:afterAutospacing="0" w:line="400" w:lineRule="exact"/>
              <w:ind w:left="0" w:right="0" w:firstLine="420" w:firstLineChars="200"/>
              <w:rPr>
                <w:rFonts w:hint="eastAsia" w:ascii="宋体" w:hAnsi="宋体" w:eastAsia="微软雅黑" w:cs="宋体"/>
                <w:color w:val="000000"/>
                <w:kern w:val="2"/>
                <w:sz w:val="21"/>
                <w:szCs w:val="21"/>
                <w:lang w:val="en-US" w:eastAsia="zh-CN" w:bidi="ar-SA"/>
              </w:rPr>
            </w:pPr>
            <w:r>
              <w:rPr>
                <w:rFonts w:hint="eastAsia" w:ascii="宋体" w:hAnsi="宋体" w:cs="宋体"/>
                <w:color w:val="000000"/>
                <w:sz w:val="21"/>
                <w:szCs w:val="21"/>
              </w:rPr>
              <w:t>本项目的评审由依法组建的谈判小组负责，其成员由有关法律、经济等方面的专家</w:t>
            </w:r>
            <w:r>
              <w:rPr>
                <w:rFonts w:hint="eastAsia" w:ascii="宋体" w:hAnsi="宋体" w:cs="宋体"/>
                <w:color w:val="000000"/>
                <w:sz w:val="21"/>
                <w:szCs w:val="21"/>
                <w:u w:val="single"/>
              </w:rPr>
              <w:t xml:space="preserve"> </w:t>
            </w:r>
            <w:r>
              <w:rPr>
                <w:rFonts w:hint="default" w:ascii="宋体" w:hAnsi="宋体" w:cs="宋体"/>
                <w:color w:val="000000"/>
                <w:sz w:val="21"/>
                <w:szCs w:val="21"/>
                <w:u w:val="single"/>
              </w:rPr>
              <w:t>3</w:t>
            </w:r>
            <w:r>
              <w:rPr>
                <w:rFonts w:hint="eastAsia" w:ascii="宋体" w:hAnsi="宋体" w:cs="宋体"/>
                <w:color w:val="000000"/>
                <w:sz w:val="21"/>
                <w:szCs w:val="21"/>
              </w:rPr>
              <w:t>人组成，其中采购人代表</w:t>
            </w:r>
            <w:r>
              <w:rPr>
                <w:rFonts w:hint="eastAsia" w:ascii="宋体" w:hAnsi="宋体" w:cs="宋体"/>
                <w:color w:val="000000"/>
                <w:sz w:val="21"/>
                <w:szCs w:val="21"/>
                <w:u w:val="single"/>
              </w:rPr>
              <w:t xml:space="preserve"> 1 </w:t>
            </w:r>
            <w:r>
              <w:rPr>
                <w:rFonts w:hint="eastAsia" w:ascii="宋体" w:hAnsi="宋体" w:cs="宋体"/>
                <w:color w:val="000000"/>
                <w:sz w:val="21"/>
                <w:szCs w:val="21"/>
              </w:rPr>
              <w:t>人，技术、经济方面的专家</w:t>
            </w:r>
            <w:r>
              <w:rPr>
                <w:rFonts w:hint="eastAsia" w:ascii="宋体" w:hAnsi="宋体" w:cs="宋体"/>
                <w:color w:val="000000"/>
                <w:sz w:val="21"/>
                <w:szCs w:val="21"/>
                <w:u w:val="single"/>
              </w:rPr>
              <w:t xml:space="preserve"> </w:t>
            </w:r>
            <w:r>
              <w:rPr>
                <w:rFonts w:hint="default" w:ascii="宋体" w:hAnsi="宋体" w:cs="宋体"/>
                <w:color w:val="000000"/>
                <w:sz w:val="21"/>
                <w:szCs w:val="21"/>
                <w:u w:val="single"/>
              </w:rPr>
              <w:t>2</w:t>
            </w:r>
            <w:r>
              <w:rPr>
                <w:rFonts w:hint="eastAsia" w:ascii="宋体" w:hAnsi="宋体" w:cs="宋体"/>
                <w:color w:val="000000"/>
                <w:sz w:val="21"/>
                <w:szCs w:val="21"/>
                <w:u w:val="single"/>
              </w:rPr>
              <w:t xml:space="preserve"> </w:t>
            </w:r>
            <w:r>
              <w:rPr>
                <w:rFonts w:hint="eastAsia" w:ascii="宋体" w:hAnsi="宋体" w:cs="宋体"/>
                <w:color w:val="000000"/>
                <w:sz w:val="21"/>
                <w:szCs w:val="21"/>
              </w:rPr>
              <w:t>人组成。采购人承担谈判小组的人员组织任务。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宋体" w:hAnsi="宋体" w:eastAsia="微软雅黑" w:cs="宋体"/>
                <w:color w:val="000000"/>
                <w:kern w:val="2"/>
                <w:sz w:val="21"/>
                <w:szCs w:val="21"/>
                <w:lang w:val="en-US" w:eastAsia="zh-CN" w:bidi="ar-SA"/>
              </w:rPr>
            </w:pPr>
            <w:r>
              <w:rPr>
                <w:rFonts w:hint="eastAsia" w:ascii="宋体" w:hAnsi="宋体" w:cs="宋体"/>
                <w:color w:val="000000"/>
                <w:sz w:val="21"/>
                <w:szCs w:val="21"/>
              </w:rPr>
              <w:t>1</w:t>
            </w:r>
            <w:r>
              <w:rPr>
                <w:rFonts w:hint="default" w:ascii="宋体" w:hAnsi="宋体" w:cs="宋体"/>
                <w:color w:val="000000"/>
                <w:sz w:val="21"/>
                <w:szCs w:val="21"/>
              </w:rPr>
              <w:t>3</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宋体" w:hAnsi="宋体" w:eastAsia="微软雅黑" w:cs="宋体"/>
                <w:color w:val="000000"/>
                <w:spacing w:val="-10"/>
                <w:kern w:val="2"/>
                <w:sz w:val="21"/>
                <w:szCs w:val="21"/>
                <w:lang w:val="en-US" w:eastAsia="zh-CN" w:bidi="ar-SA"/>
              </w:rPr>
            </w:pPr>
            <w:r>
              <w:rPr>
                <w:rFonts w:hint="eastAsia" w:ascii="宋体" w:hAnsi="宋体" w:cs="宋体"/>
                <w:spacing w:val="-10"/>
                <w:sz w:val="21"/>
                <w:szCs w:val="21"/>
              </w:rPr>
              <w:t>无效谈判</w:t>
            </w:r>
          </w:p>
        </w:tc>
        <w:tc>
          <w:tcPr>
            <w:tcW w:w="6576" w:type="dxa"/>
            <w:vAlign w:val="center"/>
          </w:tcPr>
          <w:p>
            <w:pPr>
              <w:keepNext w:val="0"/>
              <w:keepLines/>
              <w:widowControl/>
              <w:suppressLineNumbers w:val="0"/>
              <w:tabs>
                <w:tab w:val="left" w:pos="-30"/>
              </w:tabs>
              <w:adjustRightInd w:val="0"/>
              <w:snapToGrid w:val="0"/>
              <w:spacing w:before="0" w:beforeAutospacing="0" w:after="0" w:afterAutospacing="0" w:line="400" w:lineRule="exact"/>
              <w:ind w:left="0" w:right="0" w:firstLine="459"/>
              <w:rPr>
                <w:rFonts w:hint="default" w:ascii="宋体" w:hAnsi="宋体" w:cs="宋体"/>
                <w:color w:val="000000"/>
                <w:kern w:val="0"/>
                <w:sz w:val="21"/>
                <w:szCs w:val="21"/>
              </w:rPr>
            </w:pPr>
            <w:r>
              <w:rPr>
                <w:rFonts w:hint="eastAsia" w:ascii="宋体" w:hAnsi="宋体" w:cs="宋体"/>
                <w:color w:val="000000"/>
                <w:kern w:val="0"/>
                <w:sz w:val="21"/>
                <w:szCs w:val="21"/>
              </w:rPr>
              <w:t>在</w:t>
            </w:r>
            <w:r>
              <w:rPr>
                <w:rFonts w:hint="eastAsia" w:ascii="宋体" w:hAnsi="宋体" w:cs="宋体"/>
                <w:color w:val="000000"/>
                <w:sz w:val="21"/>
                <w:szCs w:val="21"/>
              </w:rPr>
              <w:t>响应文件</w:t>
            </w:r>
            <w:r>
              <w:rPr>
                <w:rFonts w:hint="eastAsia" w:ascii="宋体" w:hAnsi="宋体" w:cs="宋体"/>
                <w:color w:val="000000"/>
                <w:kern w:val="0"/>
                <w:sz w:val="21"/>
                <w:szCs w:val="21"/>
              </w:rPr>
              <w:t>初审过程中，如发现下列情况之一的，其</w:t>
            </w:r>
            <w:r>
              <w:rPr>
                <w:rFonts w:hint="eastAsia" w:ascii="宋体" w:hAnsi="宋体" w:cs="宋体"/>
                <w:color w:val="000000"/>
                <w:sz w:val="21"/>
                <w:szCs w:val="21"/>
              </w:rPr>
              <w:t>谈判</w:t>
            </w:r>
            <w:r>
              <w:rPr>
                <w:rFonts w:hint="eastAsia" w:ascii="宋体" w:hAnsi="宋体" w:cs="宋体"/>
                <w:color w:val="000000"/>
                <w:kern w:val="0"/>
                <w:sz w:val="21"/>
                <w:szCs w:val="21"/>
              </w:rPr>
              <w:t>将被视为未实质性响应谈判文件而作无效</w:t>
            </w:r>
            <w:r>
              <w:rPr>
                <w:rFonts w:hint="eastAsia" w:ascii="宋体" w:hAnsi="宋体" w:cs="宋体"/>
                <w:color w:val="000000"/>
                <w:sz w:val="21"/>
                <w:szCs w:val="21"/>
              </w:rPr>
              <w:t>谈判</w:t>
            </w:r>
            <w:r>
              <w:rPr>
                <w:rFonts w:hint="eastAsia" w:ascii="宋体" w:hAnsi="宋体" w:cs="宋体"/>
                <w:color w:val="000000"/>
                <w:kern w:val="0"/>
                <w:sz w:val="21"/>
                <w:szCs w:val="21"/>
              </w:rPr>
              <w:t>处理：</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sz w:val="21"/>
                <w:szCs w:val="21"/>
              </w:rPr>
              <w:t>1.供应商</w:t>
            </w:r>
            <w:r>
              <w:rPr>
                <w:rFonts w:hint="eastAsia" w:ascii="宋体" w:hAnsi="宋体" w:cs="宋体"/>
                <w:color w:val="000000"/>
                <w:kern w:val="0"/>
                <w:sz w:val="21"/>
                <w:szCs w:val="21"/>
              </w:rPr>
              <w:t>未按规定提交</w:t>
            </w:r>
            <w:r>
              <w:rPr>
                <w:rFonts w:hint="eastAsia" w:ascii="宋体" w:hAnsi="宋体" w:cs="宋体"/>
                <w:color w:val="000000"/>
                <w:sz w:val="21"/>
                <w:szCs w:val="21"/>
              </w:rPr>
              <w:t>谈判</w:t>
            </w:r>
            <w:r>
              <w:rPr>
                <w:rFonts w:hint="eastAsia" w:ascii="宋体" w:hAnsi="宋体" w:cs="宋体"/>
                <w:color w:val="000000"/>
                <w:kern w:val="0"/>
                <w:sz w:val="21"/>
                <w:szCs w:val="21"/>
              </w:rPr>
              <w:t>保证金的；</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kern w:val="0"/>
                <w:sz w:val="21"/>
                <w:szCs w:val="21"/>
              </w:rPr>
              <w:t>2.</w:t>
            </w:r>
            <w:r>
              <w:rPr>
                <w:rFonts w:hint="eastAsia" w:ascii="宋体" w:hAnsi="宋体" w:cs="宋体"/>
                <w:color w:val="000000"/>
                <w:sz w:val="21"/>
                <w:szCs w:val="21"/>
              </w:rPr>
              <w:t>谈判</w:t>
            </w:r>
            <w:r>
              <w:rPr>
                <w:rFonts w:hint="eastAsia" w:ascii="宋体" w:hAnsi="宋体" w:cs="宋体"/>
                <w:color w:val="000000"/>
                <w:kern w:val="0"/>
                <w:sz w:val="21"/>
                <w:szCs w:val="21"/>
              </w:rPr>
              <w:t>文件明示盖公章处未加盖公章的；</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kern w:val="0"/>
                <w:sz w:val="21"/>
                <w:szCs w:val="21"/>
              </w:rPr>
              <w:t>3.</w:t>
            </w:r>
            <w:r>
              <w:rPr>
                <w:rFonts w:hint="eastAsia" w:ascii="宋体" w:hAnsi="宋体" w:cs="宋体"/>
                <w:color w:val="000000"/>
                <w:sz w:val="21"/>
                <w:szCs w:val="21"/>
              </w:rPr>
              <w:t>谈判</w:t>
            </w:r>
            <w:r>
              <w:rPr>
                <w:rFonts w:hint="eastAsia" w:ascii="宋体" w:hAnsi="宋体" w:cs="宋体"/>
                <w:color w:val="000000"/>
                <w:kern w:val="0"/>
                <w:sz w:val="21"/>
                <w:szCs w:val="21"/>
              </w:rPr>
              <w:t>文件明示需供应商代表签字或签章处未签字或签章的；</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kern w:val="0"/>
                <w:sz w:val="21"/>
                <w:szCs w:val="21"/>
              </w:rPr>
              <w:t>4.</w:t>
            </w:r>
            <w:r>
              <w:rPr>
                <w:rFonts w:hint="eastAsia" w:ascii="宋体" w:hAnsi="宋体" w:cs="宋体"/>
                <w:color w:val="000000"/>
                <w:sz w:val="21"/>
                <w:szCs w:val="21"/>
              </w:rPr>
              <w:t>响应文件</w:t>
            </w:r>
            <w:r>
              <w:rPr>
                <w:rFonts w:hint="eastAsia" w:ascii="宋体" w:hAnsi="宋体" w:cs="宋体"/>
                <w:color w:val="000000"/>
                <w:kern w:val="0"/>
                <w:sz w:val="21"/>
                <w:szCs w:val="21"/>
              </w:rPr>
              <w:t>签字（签章）代表不是法定代表人或其授权代表的；</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kern w:val="0"/>
                <w:sz w:val="21"/>
                <w:szCs w:val="21"/>
              </w:rPr>
              <w:t>5.供应商不满足资格要求或资格证明文件不全的；</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kern w:val="0"/>
                <w:sz w:val="21"/>
                <w:szCs w:val="21"/>
              </w:rPr>
              <w:t>6.未按谈判文件规定格式填写或者字迹模糊不清的；</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kern w:val="0"/>
                <w:sz w:val="21"/>
                <w:szCs w:val="21"/>
              </w:rPr>
              <w:t>7.</w:t>
            </w:r>
            <w:r>
              <w:rPr>
                <w:rFonts w:hint="eastAsia" w:ascii="宋体" w:hAnsi="宋体" w:cs="宋体"/>
                <w:color w:val="000000"/>
                <w:sz w:val="21"/>
                <w:szCs w:val="21"/>
              </w:rPr>
              <w:t>响应文件</w:t>
            </w:r>
            <w:r>
              <w:rPr>
                <w:rFonts w:hint="eastAsia" w:ascii="宋体" w:hAnsi="宋体" w:cs="宋体"/>
                <w:color w:val="000000"/>
                <w:kern w:val="0"/>
                <w:sz w:val="21"/>
                <w:szCs w:val="21"/>
              </w:rPr>
              <w:t xml:space="preserve">载明的服务期超过谈判文件规定的期限的； </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kern w:val="0"/>
                <w:sz w:val="21"/>
                <w:szCs w:val="21"/>
              </w:rPr>
              <w:t>8.报价总价超过相应响应报价上限的；</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kern w:val="0"/>
                <w:sz w:val="21"/>
                <w:szCs w:val="21"/>
              </w:rPr>
              <w:t>9.不符合关键技术要求的；</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kern w:val="0"/>
                <w:sz w:val="21"/>
                <w:szCs w:val="21"/>
              </w:rPr>
              <w:t>10.谈判有效期不足的；</w:t>
            </w:r>
          </w:p>
          <w:p>
            <w:pPr>
              <w:keepNext w:val="0"/>
              <w:keepLines/>
              <w:widowControl/>
              <w:suppressLineNumbers w:val="0"/>
              <w:tabs>
                <w:tab w:val="left" w:pos="872"/>
              </w:tabs>
              <w:adjustRightInd w:val="0"/>
              <w:snapToGrid w:val="0"/>
              <w:spacing w:before="0" w:beforeAutospacing="0" w:after="0" w:afterAutospacing="0" w:line="400" w:lineRule="exact"/>
              <w:ind w:left="0" w:right="0" w:firstLine="420" w:firstLineChars="200"/>
              <w:rPr>
                <w:rFonts w:hint="default" w:ascii="宋体" w:hAnsi="宋体" w:cs="宋体"/>
                <w:color w:val="000000"/>
                <w:kern w:val="0"/>
                <w:sz w:val="21"/>
                <w:szCs w:val="21"/>
              </w:rPr>
            </w:pPr>
            <w:r>
              <w:rPr>
                <w:rFonts w:hint="eastAsia" w:ascii="宋体" w:hAnsi="宋体" w:cs="宋体"/>
                <w:color w:val="000000"/>
                <w:kern w:val="0"/>
                <w:sz w:val="21"/>
                <w:szCs w:val="21"/>
              </w:rPr>
              <w:t>11.</w:t>
            </w:r>
            <w:r>
              <w:rPr>
                <w:rFonts w:hint="eastAsia" w:ascii="宋体" w:hAnsi="宋体" w:cs="宋体"/>
                <w:color w:val="000000"/>
                <w:sz w:val="21"/>
                <w:szCs w:val="21"/>
              </w:rPr>
              <w:t>响应文件</w:t>
            </w:r>
            <w:r>
              <w:rPr>
                <w:rFonts w:hint="eastAsia" w:ascii="宋体" w:hAnsi="宋体" w:cs="宋体"/>
                <w:color w:val="000000"/>
                <w:kern w:val="0"/>
                <w:sz w:val="21"/>
                <w:szCs w:val="21"/>
              </w:rPr>
              <w:t>附有采购人不能接受的条件的；</w:t>
            </w:r>
          </w:p>
          <w:p>
            <w:pPr>
              <w:keepNext w:val="0"/>
              <w:keepLines w:val="0"/>
              <w:suppressLineNumbers w:val="0"/>
              <w:adjustRightInd w:val="0"/>
              <w:snapToGrid w:val="0"/>
              <w:spacing w:before="0" w:beforeAutospacing="0" w:after="0" w:afterAutospacing="0" w:line="400" w:lineRule="exact"/>
              <w:ind w:left="0" w:right="0"/>
              <w:rPr>
                <w:rFonts w:hint="eastAsia" w:ascii="宋体" w:hAnsi="宋体" w:eastAsia="微软雅黑" w:cs="宋体"/>
                <w:color w:val="000000"/>
                <w:kern w:val="2"/>
                <w:sz w:val="21"/>
                <w:szCs w:val="21"/>
                <w:lang w:val="en-US" w:eastAsia="zh-CN" w:bidi="ar-SA"/>
              </w:rPr>
            </w:pPr>
            <w:r>
              <w:rPr>
                <w:rFonts w:hint="eastAsia" w:ascii="宋体" w:hAnsi="宋体" w:cs="宋体"/>
                <w:color w:val="000000"/>
                <w:kern w:val="0"/>
                <w:sz w:val="21"/>
                <w:szCs w:val="21"/>
              </w:rPr>
              <w:t>不符合法律、法规和采购文件规定的其他实质性要求的。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宋体" w:hAnsi="宋体" w:cs="宋体"/>
                <w:color w:val="000000"/>
                <w:sz w:val="21"/>
                <w:szCs w:val="21"/>
              </w:rPr>
            </w:pPr>
            <w:r>
              <w:rPr>
                <w:rFonts w:hint="eastAsia" w:ascii="宋体" w:hAnsi="宋体" w:cs="宋体"/>
                <w:color w:val="000000"/>
                <w:sz w:val="21"/>
                <w:szCs w:val="21"/>
              </w:rPr>
              <w:t>1</w:t>
            </w:r>
            <w:r>
              <w:rPr>
                <w:rFonts w:hint="default" w:ascii="宋体" w:hAnsi="宋体" w:cs="宋体"/>
                <w:color w:val="000000"/>
                <w:sz w:val="21"/>
                <w:szCs w:val="21"/>
              </w:rPr>
              <w:t>4</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宋体" w:hAnsi="宋体" w:cs="宋体"/>
                <w:spacing w:val="-10"/>
                <w:sz w:val="21"/>
                <w:szCs w:val="21"/>
              </w:rPr>
            </w:pPr>
            <w:r>
              <w:rPr>
                <w:rFonts w:hint="eastAsia" w:ascii="宋体" w:hAnsi="宋体" w:cs="宋体"/>
                <w:color w:val="000000"/>
                <w:sz w:val="21"/>
                <w:szCs w:val="21"/>
              </w:rPr>
              <w:t>最终报价</w:t>
            </w:r>
          </w:p>
        </w:tc>
        <w:tc>
          <w:tcPr>
            <w:tcW w:w="6576" w:type="dxa"/>
            <w:vAlign w:val="center"/>
          </w:tcPr>
          <w:p>
            <w:pPr>
              <w:keepNext w:val="0"/>
              <w:keepLines w:val="0"/>
              <w:suppressLineNumbers w:val="0"/>
              <w:spacing w:before="0" w:beforeAutospacing="0" w:after="0" w:afterAutospacing="0" w:line="400" w:lineRule="exact"/>
              <w:ind w:left="0" w:right="0"/>
              <w:rPr>
                <w:rFonts w:hint="default" w:ascii="宋体" w:hAnsi="宋体" w:cs="宋体"/>
                <w:color w:val="000000"/>
                <w:kern w:val="28"/>
                <w:sz w:val="21"/>
                <w:szCs w:val="21"/>
              </w:rPr>
            </w:pPr>
            <w:r>
              <w:rPr>
                <w:rFonts w:hint="eastAsia" w:ascii="宋体" w:hAnsi="宋体" w:cs="宋体"/>
                <w:color w:val="000000"/>
                <w:kern w:val="28"/>
                <w:sz w:val="21"/>
                <w:szCs w:val="21"/>
              </w:rPr>
              <w:t>谈判结束后，所有作出实质性响应的有效供应商应在规定的时间内集中提交最终报价（最终报价时间视谈判进程由谈判小组决定）。除非在谈判中谈判小组调整或修改采购需求内容，否则采购人不接受高于前面轮次谈判报价的最终报价。</w:t>
            </w:r>
          </w:p>
          <w:p>
            <w:pPr>
              <w:keepNext w:val="0"/>
              <w:keepLines w:val="0"/>
              <w:suppressLineNumbers w:val="0"/>
              <w:spacing w:before="0" w:beforeAutospacing="0" w:after="0" w:afterAutospacing="0" w:line="400" w:lineRule="exact"/>
              <w:ind w:left="0" w:right="0"/>
              <w:rPr>
                <w:rFonts w:hint="default" w:ascii="宋体" w:hAnsi="宋体" w:cs="宋体"/>
                <w:color w:val="000000"/>
                <w:kern w:val="28"/>
                <w:sz w:val="21"/>
                <w:szCs w:val="21"/>
              </w:rPr>
            </w:pPr>
            <w:r>
              <w:rPr>
                <w:rFonts w:hint="eastAsia" w:ascii="宋体" w:hAnsi="宋体" w:cs="宋体"/>
                <w:color w:val="000000"/>
                <w:kern w:val="28"/>
                <w:sz w:val="21"/>
                <w:szCs w:val="21"/>
              </w:rPr>
              <w:t>最终报价特殊事项的处理：</w:t>
            </w:r>
          </w:p>
          <w:p>
            <w:pPr>
              <w:keepNext w:val="0"/>
              <w:keepLines w:val="0"/>
              <w:suppressLineNumbers w:val="0"/>
              <w:spacing w:before="0" w:beforeAutospacing="0" w:after="0" w:afterAutospacing="0" w:line="400" w:lineRule="exact"/>
              <w:ind w:left="0" w:right="0"/>
              <w:rPr>
                <w:rFonts w:hint="default" w:ascii="宋体" w:hAnsi="宋体" w:cs="宋体"/>
                <w:color w:val="000000"/>
                <w:kern w:val="28"/>
                <w:sz w:val="21"/>
                <w:szCs w:val="21"/>
              </w:rPr>
            </w:pPr>
            <w:r>
              <w:rPr>
                <w:rFonts w:hint="eastAsia" w:ascii="宋体" w:hAnsi="宋体" w:cs="宋体"/>
                <w:color w:val="000000"/>
                <w:kern w:val="28"/>
                <w:sz w:val="21"/>
                <w:szCs w:val="21"/>
              </w:rPr>
              <w:t>1.供应商被授权人未能出席谈判会议或未能出示有效身份证明的，谈判小组有权拒绝该供应商进行最终报价，并以其第一次报价作为最终报价。</w:t>
            </w:r>
          </w:p>
          <w:p>
            <w:pPr>
              <w:keepNext w:val="0"/>
              <w:keepLines w:val="0"/>
              <w:suppressLineNumbers w:val="0"/>
              <w:spacing w:before="0" w:beforeAutospacing="0" w:after="0" w:afterAutospacing="0" w:line="400" w:lineRule="exact"/>
              <w:ind w:left="0" w:right="0"/>
              <w:rPr>
                <w:rFonts w:hint="default" w:ascii="宋体" w:hAnsi="宋体" w:cs="宋体"/>
                <w:color w:val="000000"/>
                <w:kern w:val="28"/>
                <w:sz w:val="21"/>
                <w:szCs w:val="21"/>
              </w:rPr>
            </w:pPr>
            <w:r>
              <w:rPr>
                <w:rFonts w:hint="eastAsia" w:ascii="宋体" w:hAnsi="宋体" w:cs="宋体"/>
                <w:color w:val="000000"/>
                <w:kern w:val="28"/>
                <w:sz w:val="21"/>
                <w:szCs w:val="21"/>
              </w:rPr>
              <w:t>2.供应商应在谈判小组规定的时间内进行最终报价，否则最终报价无效，并以其第一次报价作为最终报价。</w:t>
            </w:r>
          </w:p>
          <w:p>
            <w:pPr>
              <w:keepNext w:val="0"/>
              <w:keepLines w:val="0"/>
              <w:suppressLineNumbers w:val="0"/>
              <w:spacing w:before="0" w:beforeAutospacing="0" w:after="0" w:afterAutospacing="0" w:line="400" w:lineRule="exact"/>
              <w:ind w:left="0" w:right="0"/>
              <w:rPr>
                <w:rFonts w:hint="default" w:ascii="宋体" w:hAnsi="宋体" w:cs="宋体"/>
                <w:color w:val="000000"/>
                <w:kern w:val="28"/>
                <w:sz w:val="21"/>
                <w:szCs w:val="21"/>
              </w:rPr>
            </w:pPr>
            <w:r>
              <w:rPr>
                <w:rFonts w:hint="eastAsia" w:ascii="宋体" w:hAnsi="宋体" w:cs="宋体"/>
                <w:color w:val="000000"/>
                <w:kern w:val="28"/>
                <w:sz w:val="21"/>
                <w:szCs w:val="21"/>
              </w:rPr>
              <w:t>3.如果谈判过程中，在谈判小组未对谈判文件要求作出实质性修改的情况下，供应商的本次报价不得高于上一次报价，否则本次报价无效，并以其上一次报价为最终报价。</w:t>
            </w:r>
          </w:p>
          <w:p>
            <w:pPr>
              <w:keepNext w:val="0"/>
              <w:keepLines w:val="0"/>
              <w:suppressLineNumbers w:val="0"/>
              <w:adjustRightInd w:val="0"/>
              <w:snapToGrid w:val="0"/>
              <w:spacing w:before="0" w:beforeAutospacing="0" w:after="0" w:afterAutospacing="0" w:line="400" w:lineRule="exact"/>
              <w:ind w:left="0" w:right="0"/>
              <w:rPr>
                <w:rFonts w:hint="eastAsia" w:ascii="宋体" w:hAnsi="宋体" w:cs="宋体"/>
                <w:color w:val="000000"/>
                <w:kern w:val="0"/>
                <w:sz w:val="21"/>
                <w:szCs w:val="21"/>
              </w:rPr>
            </w:pPr>
            <w:r>
              <w:rPr>
                <w:rFonts w:hint="eastAsia" w:ascii="宋体" w:hAnsi="宋体" w:cs="宋体"/>
                <w:color w:val="000000"/>
                <w:kern w:val="28"/>
                <w:sz w:val="21"/>
                <w:szCs w:val="21"/>
              </w:rPr>
              <w:t>4.如果在最终报价中，出现两家或两家以上供应商所报价格相同且均为最低价（并列排名）的情况时，并列排名的最低报价供应商将进行重新报价，重新报价不得高于上一次的报价（否则以其上一轮报价为准），直至只有一家供应商的报价低于其它所有供应商的报价；各供应商的最后一轮报价视为其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宋体" w:hAnsi="宋体" w:eastAsia="微软雅黑" w:cs="宋体"/>
                <w:color w:val="000000"/>
                <w:kern w:val="2"/>
                <w:sz w:val="21"/>
                <w:szCs w:val="21"/>
                <w:lang w:val="en-US" w:eastAsia="zh-CN" w:bidi="ar-SA"/>
              </w:rPr>
            </w:pPr>
            <w:r>
              <w:rPr>
                <w:rFonts w:hint="eastAsia" w:ascii="宋体" w:hAnsi="宋体" w:cs="宋体"/>
                <w:color w:val="000000"/>
                <w:sz w:val="21"/>
                <w:szCs w:val="21"/>
              </w:rPr>
              <w:t>1</w:t>
            </w:r>
            <w:r>
              <w:rPr>
                <w:rFonts w:hint="default" w:ascii="宋体" w:hAnsi="宋体" w:cs="宋体"/>
                <w:color w:val="000000"/>
                <w:sz w:val="21"/>
                <w:szCs w:val="21"/>
              </w:rPr>
              <w:t>5</w:t>
            </w:r>
          </w:p>
        </w:tc>
        <w:tc>
          <w:tcPr>
            <w:tcW w:w="1949" w:type="dxa"/>
            <w:vAlign w:val="center"/>
          </w:tcPr>
          <w:p>
            <w:pPr>
              <w:keepNext w:val="0"/>
              <w:keepLines w:val="0"/>
              <w:widowControl/>
              <w:suppressLineNumbers w:val="0"/>
              <w:adjustRightInd w:val="0"/>
              <w:snapToGrid w:val="0"/>
              <w:spacing w:before="0" w:beforeAutospacing="0" w:after="0" w:afterAutospacing="0" w:line="400" w:lineRule="exact"/>
              <w:ind w:left="0" w:right="0"/>
              <w:rPr>
                <w:rFonts w:hint="eastAsia" w:ascii="宋体" w:hAnsi="宋体" w:eastAsia="微软雅黑" w:cs="宋体"/>
                <w:color w:val="000000"/>
                <w:spacing w:val="-10"/>
                <w:kern w:val="2"/>
                <w:sz w:val="21"/>
                <w:szCs w:val="21"/>
                <w:lang w:val="en-US" w:eastAsia="zh-CN" w:bidi="ar-SA"/>
              </w:rPr>
            </w:pPr>
            <w:r>
              <w:rPr>
                <w:rFonts w:hint="eastAsia" w:ascii="宋体" w:hAnsi="宋体" w:cs="宋体"/>
                <w:color w:val="000000"/>
                <w:spacing w:val="-10"/>
                <w:sz w:val="21"/>
                <w:szCs w:val="21"/>
              </w:rPr>
              <w:t>成交供应商确定原则</w:t>
            </w:r>
          </w:p>
        </w:tc>
        <w:tc>
          <w:tcPr>
            <w:tcW w:w="6576" w:type="dxa"/>
            <w:vAlign w:val="center"/>
          </w:tcPr>
          <w:p>
            <w:pPr>
              <w:keepNext w:val="0"/>
              <w:keepLines/>
              <w:widowControl/>
              <w:suppressLineNumbers w:val="0"/>
              <w:tabs>
                <w:tab w:val="left" w:pos="-30"/>
              </w:tabs>
              <w:adjustRightInd w:val="0"/>
              <w:snapToGrid w:val="0"/>
              <w:spacing w:before="0" w:beforeAutospacing="0" w:after="0" w:afterAutospacing="0" w:line="400" w:lineRule="exact"/>
              <w:ind w:left="0" w:right="0" w:firstLine="459"/>
              <w:rPr>
                <w:rFonts w:hint="default" w:ascii="宋体" w:hAnsi="宋体" w:cs="宋体"/>
                <w:color w:val="000000"/>
                <w:kern w:val="0"/>
                <w:sz w:val="21"/>
                <w:szCs w:val="21"/>
              </w:rPr>
            </w:pPr>
            <w:r>
              <w:rPr>
                <w:rFonts w:hint="eastAsia" w:ascii="宋体" w:hAnsi="宋体" w:cs="宋体"/>
                <w:color w:val="000000"/>
                <w:kern w:val="0"/>
                <w:sz w:val="21"/>
                <w:szCs w:val="21"/>
              </w:rPr>
              <w:t>本项目采用谈判最终报价最低（不限家数）的评审办法来确定成交供应商，主要程序如下：</w:t>
            </w:r>
          </w:p>
          <w:p>
            <w:pPr>
              <w:keepNext w:val="0"/>
              <w:keepLines w:val="0"/>
              <w:numPr>
                <w:ilvl w:val="0"/>
                <w:numId w:val="2"/>
              </w:numPr>
              <w:suppressLineNumbers w:val="0"/>
              <w:adjustRightInd w:val="0"/>
              <w:snapToGrid w:val="0"/>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资格后审：</w:t>
            </w:r>
          </w:p>
          <w:p>
            <w:pPr>
              <w:keepNext w:val="0"/>
              <w:keepLines w:val="0"/>
              <w:suppressLineNumbers w:val="0"/>
              <w:adjustRightInd w:val="0"/>
              <w:snapToGrid w:val="0"/>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谈判小组根据谈判文件（资格函件）要求对供应商资格进行审查，经审查合格的供应商方可进入正式谈判。</w:t>
            </w:r>
          </w:p>
          <w:p>
            <w:pPr>
              <w:keepNext w:val="0"/>
              <w:keepLines w:val="0"/>
              <w:numPr>
                <w:ilvl w:val="0"/>
                <w:numId w:val="3"/>
              </w:numPr>
              <w:suppressLineNumbers w:val="0"/>
              <w:adjustRightInd w:val="0"/>
              <w:snapToGrid w:val="0"/>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价格谈判：</w:t>
            </w:r>
          </w:p>
          <w:p>
            <w:pPr>
              <w:keepNext w:val="0"/>
              <w:keepLines w:val="0"/>
              <w:suppressLineNumbers w:val="0"/>
              <w:adjustRightInd w:val="0"/>
              <w:snapToGrid w:val="0"/>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谈判小组组织合格的供应商进行经济报价，以谈判最终报价最低的成交为原则确定成交供应商。</w:t>
            </w:r>
          </w:p>
          <w:p>
            <w:pPr>
              <w:keepNext w:val="0"/>
              <w:keepLines w:val="0"/>
              <w:numPr>
                <w:ilvl w:val="0"/>
                <w:numId w:val="4"/>
              </w:numPr>
              <w:suppressLineNumbers w:val="0"/>
              <w:adjustRightInd w:val="0"/>
              <w:snapToGrid w:val="0"/>
              <w:spacing w:before="0" w:beforeAutospacing="0" w:after="0" w:afterAutospacing="0" w:line="400" w:lineRule="exact"/>
              <w:ind w:left="0" w:right="0"/>
              <w:rPr>
                <w:rFonts w:hint="eastAsia" w:ascii="宋体" w:hAnsi="宋体" w:eastAsia="微软雅黑" w:cs="宋体"/>
                <w:color w:val="000000"/>
                <w:kern w:val="2"/>
                <w:sz w:val="21"/>
                <w:szCs w:val="21"/>
                <w:lang w:val="en-US" w:eastAsia="zh-CN" w:bidi="ar-SA"/>
              </w:rPr>
            </w:pPr>
            <w:r>
              <w:rPr>
                <w:rFonts w:hint="eastAsia" w:ascii="宋体" w:hAnsi="宋体" w:cs="宋体"/>
                <w:color w:val="000000"/>
                <w:sz w:val="21"/>
                <w:szCs w:val="21"/>
              </w:rPr>
              <w:t>谈判小组向所有参与竞争谈判的供应商公布结果，并由采购人向社会公示本次谈判情况，公示期为1个工作日。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0" w:type="auto"/>
            <w:vAlign w:val="center"/>
          </w:tcPr>
          <w:p>
            <w:pPr>
              <w:keepNext w:val="0"/>
              <w:keepLines w:val="0"/>
              <w:widowControl/>
              <w:suppressLineNumbers w:val="0"/>
              <w:tabs>
                <w:tab w:val="left" w:pos="1398"/>
                <w:tab w:val="left" w:pos="3155"/>
              </w:tabs>
              <w:adjustRightInd w:val="0"/>
              <w:snapToGrid w:val="0"/>
              <w:spacing w:before="0" w:beforeAutospacing="0" w:after="0" w:afterAutospacing="0" w:line="400" w:lineRule="exact"/>
              <w:ind w:left="0" w:right="0"/>
              <w:jc w:val="center"/>
              <w:rPr>
                <w:rFonts w:hint="eastAsia" w:ascii="宋体" w:hAnsi="宋体" w:eastAsia="微软雅黑" w:cs="宋体"/>
                <w:color w:val="000000"/>
                <w:kern w:val="28"/>
                <w:sz w:val="21"/>
                <w:szCs w:val="21"/>
                <w:lang w:val="en-US" w:eastAsia="zh-CN" w:bidi="ar-SA"/>
              </w:rPr>
            </w:pPr>
            <w:r>
              <w:rPr>
                <w:rFonts w:hint="eastAsia" w:ascii="宋体" w:hAnsi="宋体" w:cs="宋体"/>
                <w:color w:val="000000"/>
                <w:kern w:val="28"/>
                <w:sz w:val="21"/>
                <w:szCs w:val="21"/>
              </w:rPr>
              <w:t>1</w:t>
            </w:r>
            <w:r>
              <w:rPr>
                <w:rFonts w:hint="default" w:ascii="宋体" w:hAnsi="宋体" w:cs="宋体"/>
                <w:color w:val="000000"/>
                <w:kern w:val="28"/>
                <w:sz w:val="21"/>
                <w:szCs w:val="21"/>
              </w:rPr>
              <w:t>6</w:t>
            </w:r>
          </w:p>
        </w:tc>
        <w:tc>
          <w:tcPr>
            <w:tcW w:w="0" w:type="auto"/>
            <w:vAlign w:val="center"/>
          </w:tcPr>
          <w:p>
            <w:pPr>
              <w:keepNext w:val="0"/>
              <w:keepLines w:val="0"/>
              <w:widowControl/>
              <w:suppressLineNumbers w:val="0"/>
              <w:tabs>
                <w:tab w:val="left" w:pos="3155"/>
              </w:tabs>
              <w:adjustRightInd w:val="0"/>
              <w:snapToGrid w:val="0"/>
              <w:spacing w:before="0" w:beforeAutospacing="0" w:after="0" w:afterAutospacing="0" w:line="400" w:lineRule="exact"/>
              <w:ind w:left="0" w:right="0"/>
              <w:jc w:val="center"/>
              <w:rPr>
                <w:rFonts w:hint="eastAsia" w:ascii="宋体" w:hAnsi="宋体" w:eastAsia="微软雅黑" w:cs="宋体"/>
                <w:color w:val="000000"/>
                <w:kern w:val="28"/>
                <w:sz w:val="21"/>
                <w:szCs w:val="21"/>
                <w:lang w:val="en-US" w:eastAsia="zh-CN" w:bidi="ar-SA"/>
              </w:rPr>
            </w:pPr>
            <w:r>
              <w:rPr>
                <w:rFonts w:hint="eastAsia" w:ascii="宋体" w:hAnsi="宋体" w:cs="宋体"/>
                <w:color w:val="000000"/>
                <w:sz w:val="21"/>
                <w:szCs w:val="21"/>
              </w:rPr>
              <w:t>授予合同</w:t>
            </w:r>
          </w:p>
        </w:tc>
        <w:tc>
          <w:tcPr>
            <w:tcW w:w="0" w:type="auto"/>
            <w:vAlign w:val="center"/>
          </w:tcPr>
          <w:p>
            <w:pPr>
              <w:keepNext w:val="0"/>
              <w:keepLines w:val="0"/>
              <w:widowControl/>
              <w:suppressLineNumbers w:val="0"/>
              <w:tabs>
                <w:tab w:val="left" w:pos="1398"/>
                <w:tab w:val="left" w:pos="3155"/>
              </w:tabs>
              <w:adjustRightInd w:val="0"/>
              <w:snapToGrid w:val="0"/>
              <w:spacing w:before="0" w:beforeAutospacing="0" w:after="0" w:afterAutospacing="0" w:line="400" w:lineRule="exact"/>
              <w:ind w:left="0" w:right="0"/>
              <w:rPr>
                <w:rFonts w:hint="eastAsia" w:ascii="宋体" w:hAnsi="宋体" w:eastAsia="微软雅黑" w:cs="宋体"/>
                <w:color w:val="000000"/>
                <w:kern w:val="28"/>
                <w:sz w:val="21"/>
                <w:szCs w:val="21"/>
                <w:lang w:val="en-US" w:eastAsia="zh-CN" w:bidi="ar-SA"/>
              </w:rPr>
            </w:pPr>
            <w:r>
              <w:rPr>
                <w:rFonts w:hint="eastAsia" w:ascii="宋体" w:hAnsi="宋体" w:cs="宋体"/>
                <w:color w:val="000000"/>
                <w:kern w:val="28"/>
                <w:sz w:val="21"/>
                <w:szCs w:val="21"/>
              </w:rPr>
              <w:t>1.采购人与成交人自成交通知书发出之日起三十日内，按谈判文件要求和成交人</w:t>
            </w:r>
            <w:r>
              <w:rPr>
                <w:rFonts w:hint="eastAsia" w:ascii="宋体" w:hAnsi="宋体" w:cs="宋体"/>
                <w:color w:val="000000"/>
                <w:sz w:val="21"/>
                <w:szCs w:val="21"/>
              </w:rPr>
              <w:t>响应文件</w:t>
            </w:r>
            <w:r>
              <w:rPr>
                <w:rFonts w:hint="eastAsia" w:ascii="宋体" w:hAnsi="宋体" w:cs="宋体"/>
                <w:color w:val="000000"/>
                <w:kern w:val="28"/>
                <w:sz w:val="21"/>
                <w:szCs w:val="21"/>
              </w:rPr>
              <w:t>承诺签订采购合同，但不得超出</w:t>
            </w:r>
            <w:r>
              <w:rPr>
                <w:rFonts w:hint="eastAsia" w:ascii="宋体" w:hAnsi="宋体" w:cs="宋体"/>
                <w:color w:val="000000"/>
                <w:sz w:val="21"/>
                <w:szCs w:val="21"/>
              </w:rPr>
              <w:t>谈判</w:t>
            </w:r>
            <w:r>
              <w:rPr>
                <w:rFonts w:hint="eastAsia" w:ascii="宋体" w:hAnsi="宋体" w:cs="宋体"/>
                <w:color w:val="000000"/>
                <w:kern w:val="28"/>
                <w:sz w:val="21"/>
                <w:szCs w:val="21"/>
              </w:rPr>
              <w:t>文件和成交人</w:t>
            </w:r>
            <w:r>
              <w:rPr>
                <w:rFonts w:hint="eastAsia" w:ascii="宋体" w:hAnsi="宋体" w:cs="宋体"/>
                <w:color w:val="000000"/>
                <w:sz w:val="21"/>
                <w:szCs w:val="21"/>
              </w:rPr>
              <w:t>响应文件</w:t>
            </w:r>
            <w:r>
              <w:rPr>
                <w:rFonts w:hint="eastAsia" w:ascii="宋体" w:hAnsi="宋体" w:cs="宋体"/>
                <w:color w:val="000000"/>
                <w:kern w:val="28"/>
                <w:sz w:val="21"/>
                <w:szCs w:val="21"/>
              </w:rPr>
              <w:t>的范围、也不得再行订立背离合同实质性内容的其他协议。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0" w:type="auto"/>
            <w:vAlign w:val="center"/>
          </w:tcPr>
          <w:p>
            <w:pPr>
              <w:keepNext w:val="0"/>
              <w:keepLines w:val="0"/>
              <w:widowControl/>
              <w:suppressLineNumbers w:val="0"/>
              <w:tabs>
                <w:tab w:val="left" w:pos="1398"/>
                <w:tab w:val="left" w:pos="3155"/>
              </w:tabs>
              <w:adjustRightInd w:val="0"/>
              <w:snapToGrid w:val="0"/>
              <w:spacing w:before="0" w:beforeAutospacing="0" w:after="0" w:afterAutospacing="0" w:line="400" w:lineRule="exact"/>
              <w:ind w:left="0" w:right="0"/>
              <w:jc w:val="center"/>
              <w:rPr>
                <w:rFonts w:hint="eastAsia" w:ascii="宋体" w:hAnsi="宋体" w:eastAsia="微软雅黑" w:cs="宋体"/>
                <w:color w:val="000000"/>
                <w:kern w:val="28"/>
                <w:sz w:val="21"/>
                <w:szCs w:val="21"/>
                <w:lang w:val="en-US" w:eastAsia="zh-CN" w:bidi="ar-SA"/>
              </w:rPr>
            </w:pPr>
            <w:r>
              <w:rPr>
                <w:rFonts w:hint="default" w:ascii="宋体" w:hAnsi="宋体" w:cs="宋体"/>
                <w:color w:val="000000"/>
                <w:kern w:val="28"/>
                <w:sz w:val="21"/>
                <w:szCs w:val="21"/>
              </w:rPr>
              <w:t>17</w:t>
            </w:r>
          </w:p>
        </w:tc>
        <w:tc>
          <w:tcPr>
            <w:tcW w:w="0" w:type="auto"/>
            <w:vAlign w:val="center"/>
          </w:tcPr>
          <w:p>
            <w:pPr>
              <w:keepNext w:val="0"/>
              <w:keepLines w:val="0"/>
              <w:widowControl/>
              <w:suppressLineNumbers w:val="0"/>
              <w:tabs>
                <w:tab w:val="left" w:pos="1398"/>
                <w:tab w:val="left" w:pos="3155"/>
              </w:tabs>
              <w:adjustRightInd w:val="0"/>
              <w:snapToGrid w:val="0"/>
              <w:spacing w:before="0" w:beforeAutospacing="0" w:after="0" w:afterAutospacing="0" w:line="400" w:lineRule="exact"/>
              <w:ind w:left="0" w:right="0"/>
              <w:jc w:val="center"/>
              <w:rPr>
                <w:rFonts w:hint="eastAsia" w:ascii="宋体" w:hAnsi="宋体" w:eastAsia="微软雅黑" w:cs="宋体"/>
                <w:color w:val="000000"/>
                <w:kern w:val="28"/>
                <w:sz w:val="21"/>
                <w:szCs w:val="21"/>
                <w:lang w:val="en-US" w:eastAsia="zh-CN" w:bidi="ar-SA"/>
              </w:rPr>
            </w:pPr>
            <w:r>
              <w:rPr>
                <w:rFonts w:hint="eastAsia" w:ascii="宋体" w:hAnsi="宋体" w:cs="宋体"/>
                <w:color w:val="000000"/>
                <w:kern w:val="0"/>
                <w:sz w:val="21"/>
                <w:szCs w:val="21"/>
              </w:rPr>
              <w:t>其他事项</w:t>
            </w:r>
          </w:p>
        </w:tc>
        <w:tc>
          <w:tcPr>
            <w:tcW w:w="0" w:type="auto"/>
            <w:vAlign w:val="center"/>
          </w:tcPr>
          <w:p>
            <w:pPr>
              <w:keepNext w:val="0"/>
              <w:keepLines w:val="0"/>
              <w:widowControl/>
              <w:suppressLineNumbers w:val="0"/>
              <w:tabs>
                <w:tab w:val="left" w:pos="1398"/>
                <w:tab w:val="left" w:pos="3155"/>
              </w:tabs>
              <w:adjustRightInd w:val="0"/>
              <w:snapToGrid w:val="0"/>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1、接受本项目投诉处理的监管机构为采购人监察审计部门或采购人上级单位。</w:t>
            </w:r>
          </w:p>
          <w:p>
            <w:pPr>
              <w:keepNext w:val="0"/>
              <w:keepLines w:val="0"/>
              <w:widowControl/>
              <w:suppressLineNumbers w:val="0"/>
              <w:tabs>
                <w:tab w:val="left" w:pos="1398"/>
                <w:tab w:val="left" w:pos="3155"/>
              </w:tabs>
              <w:adjustRightInd w:val="0"/>
              <w:snapToGrid w:val="0"/>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kern w:val="28"/>
                <w:sz w:val="21"/>
                <w:szCs w:val="21"/>
              </w:rPr>
              <w:t>2、如果采购人要求，成交供应商应允许采购人检查成交供应商与实施本合同有关的资金、帐户和记录，并由采购人指定的审计人员对其进行审计。</w:t>
            </w:r>
          </w:p>
          <w:p>
            <w:pPr>
              <w:keepNext w:val="0"/>
              <w:keepLines w:val="0"/>
              <w:widowControl/>
              <w:suppressLineNumbers w:val="0"/>
              <w:tabs>
                <w:tab w:val="left" w:pos="747"/>
                <w:tab w:val="left" w:pos="3155"/>
              </w:tabs>
              <w:adjustRightInd w:val="0"/>
              <w:snapToGrid w:val="0"/>
              <w:spacing w:before="0" w:beforeAutospacing="0" w:after="0" w:afterAutospacing="0" w:line="400" w:lineRule="exact"/>
              <w:ind w:left="0" w:right="0"/>
              <w:rPr>
                <w:rFonts w:hint="eastAsia" w:ascii="宋体" w:hAnsi="宋体" w:eastAsia="微软雅黑" w:cs="宋体"/>
                <w:color w:val="000000"/>
                <w:kern w:val="28"/>
                <w:sz w:val="21"/>
                <w:szCs w:val="21"/>
                <w:lang w:val="en-US" w:eastAsia="zh-CN" w:bidi="ar-SA"/>
              </w:rPr>
            </w:pPr>
            <w:r>
              <w:rPr>
                <w:rFonts w:hint="eastAsia" w:ascii="宋体" w:hAnsi="宋体" w:cs="宋体"/>
                <w:color w:val="000000"/>
                <w:kern w:val="28"/>
                <w:sz w:val="21"/>
                <w:szCs w:val="21"/>
              </w:rPr>
              <w:t>3、简要技术要求：符合国家及行业现行标准及规范，实质性满足谈判文件要求。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line="400" w:lineRule="exact"/>
              <w:ind w:left="0" w:right="0"/>
              <w:jc w:val="center"/>
              <w:rPr>
                <w:rFonts w:hint="default" w:ascii="宋体" w:hAnsi="宋体" w:cs="宋体"/>
                <w:color w:val="000000"/>
                <w:kern w:val="28"/>
                <w:sz w:val="21"/>
                <w:szCs w:val="21"/>
              </w:rPr>
            </w:pPr>
            <w:r>
              <w:rPr>
                <w:rFonts w:hint="eastAsia" w:ascii="宋体" w:hAnsi="宋体" w:cs="宋体"/>
                <w:kern w:val="28"/>
                <w:sz w:val="21"/>
                <w:szCs w:val="21"/>
              </w:rPr>
              <w:t>1</w:t>
            </w:r>
            <w:r>
              <w:rPr>
                <w:rFonts w:hint="eastAsia" w:ascii="宋体" w:hAnsi="宋体" w:cs="宋体"/>
                <w:kern w:val="28"/>
                <w:sz w:val="21"/>
                <w:szCs w:val="21"/>
                <w:lang w:val="en-US" w:eastAsia="zh-CN"/>
              </w:rPr>
              <w:t>8</w:t>
            </w:r>
          </w:p>
        </w:tc>
        <w:tc>
          <w:tcPr>
            <w:tcW w:w="1949"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line="400" w:lineRule="exact"/>
              <w:ind w:left="0" w:right="0"/>
              <w:jc w:val="center"/>
              <w:rPr>
                <w:rFonts w:hint="eastAsia" w:ascii="宋体" w:hAnsi="宋体" w:cs="宋体"/>
                <w:color w:val="000000"/>
                <w:kern w:val="0"/>
                <w:sz w:val="21"/>
                <w:szCs w:val="21"/>
              </w:rPr>
            </w:pPr>
            <w:r>
              <w:rPr>
                <w:rFonts w:hint="eastAsia" w:ascii="宋体" w:hAnsi="宋体" w:cs="宋体"/>
                <w:kern w:val="28"/>
                <w:sz w:val="21"/>
                <w:szCs w:val="21"/>
              </w:rPr>
              <w:t>补充事项</w:t>
            </w:r>
          </w:p>
        </w:tc>
        <w:tc>
          <w:tcPr>
            <w:tcW w:w="6576" w:type="dxa"/>
            <w:vAlign w:val="center"/>
          </w:tcPr>
          <w:p>
            <w:pPr>
              <w:keepNext w:val="0"/>
              <w:keepLines w:val="0"/>
              <w:numPr>
                <w:ilvl w:val="0"/>
                <w:numId w:val="5"/>
              </w:numPr>
              <w:suppressLineNumbers w:val="0"/>
              <w:adjustRightInd w:val="0"/>
              <w:snapToGrid w:val="0"/>
              <w:spacing w:before="0" w:beforeAutospacing="0" w:after="0" w:afterAutospacing="0" w:line="400" w:lineRule="exact"/>
              <w:ind w:left="0" w:right="0"/>
              <w:rPr>
                <w:rFonts w:hint="default"/>
                <w:sz w:val="21"/>
                <w:szCs w:val="21"/>
              </w:rPr>
            </w:pPr>
            <w:r>
              <w:rPr>
                <w:rFonts w:hint="eastAsia"/>
                <w:sz w:val="21"/>
                <w:szCs w:val="21"/>
              </w:rPr>
              <w:t>因疫情原因，如供应商无法入校递交响应文件，</w:t>
            </w:r>
            <w:r>
              <w:rPr>
                <w:rFonts w:hint="eastAsia"/>
                <w:b/>
                <w:bCs/>
                <w:sz w:val="21"/>
                <w:szCs w:val="21"/>
                <w:lang w:val="en-US" w:eastAsia="zh-CN"/>
              </w:rPr>
              <w:t>采购</w:t>
            </w:r>
            <w:r>
              <w:rPr>
                <w:rFonts w:hint="eastAsia"/>
                <w:b/>
                <w:bCs/>
                <w:sz w:val="21"/>
                <w:szCs w:val="21"/>
              </w:rPr>
              <w:t>工作人员将在谈判开始时间前30分钟在学校12号保安岗亭（金凤路往唐家湾轻轨站方向的辅路上）接收响应文件，统一送至谈判地点。</w:t>
            </w:r>
            <w:r>
              <w:rPr>
                <w:rFonts w:hint="eastAsia"/>
                <w:sz w:val="21"/>
                <w:szCs w:val="21"/>
              </w:rPr>
              <w:t>响应文件密封性检查由现场采购人进行。请供应商提前到达学校12号保安岗亭递交谈判</w:t>
            </w:r>
            <w:r>
              <w:rPr>
                <w:rFonts w:hint="eastAsia"/>
                <w:sz w:val="21"/>
                <w:szCs w:val="21"/>
                <w:lang w:val="en-US" w:eastAsia="zh-CN"/>
              </w:rPr>
              <w:t>响应</w:t>
            </w:r>
            <w:r>
              <w:rPr>
                <w:rFonts w:hint="eastAsia"/>
                <w:sz w:val="21"/>
                <w:szCs w:val="21"/>
              </w:rPr>
              <w:t>文件。</w:t>
            </w:r>
          </w:p>
          <w:p>
            <w:pPr>
              <w:keepNext w:val="0"/>
              <w:keepLines w:val="0"/>
              <w:widowControl/>
              <w:numPr>
                <w:ilvl w:val="0"/>
                <w:numId w:val="5"/>
              </w:numPr>
              <w:suppressLineNumbers w:val="0"/>
              <w:tabs>
                <w:tab w:val="left" w:pos="747"/>
                <w:tab w:val="left" w:pos="3155"/>
              </w:tabs>
              <w:adjustRightInd w:val="0"/>
              <w:snapToGrid w:val="0"/>
              <w:spacing w:before="0" w:beforeAutospacing="0" w:after="0" w:afterAutospacing="0" w:line="400" w:lineRule="exact"/>
              <w:ind w:left="0" w:leftChars="0" w:right="0" w:firstLine="0" w:firstLineChars="0"/>
              <w:rPr>
                <w:rFonts w:hint="eastAsia"/>
                <w:sz w:val="21"/>
                <w:szCs w:val="21"/>
              </w:rPr>
            </w:pPr>
            <w:r>
              <w:rPr>
                <w:rFonts w:hint="eastAsia"/>
                <w:sz w:val="21"/>
                <w:szCs w:val="21"/>
              </w:rPr>
              <w:t>如因疫情原因供应商授权代表不能入校参加谈判，</w:t>
            </w:r>
            <w:r>
              <w:rPr>
                <w:rFonts w:hint="eastAsia"/>
                <w:b/>
                <w:bCs/>
                <w:sz w:val="21"/>
                <w:szCs w:val="21"/>
              </w:rPr>
              <w:t>谈判现场接受视频会议的方式进行（请及时与采购人沟通并加入网络视频），未按时加入视频会议的供应商视为放弃谈判环节。</w:t>
            </w:r>
            <w:r>
              <w:rPr>
                <w:rFonts w:hint="eastAsia"/>
                <w:sz w:val="21"/>
                <w:szCs w:val="21"/>
              </w:rPr>
              <w:t>谈判过程产生的材料（如各类澄清、承诺、谈判记录确认）以及最终报价等资料由供应商签署盖章后在规定时间内将原件扫描件发送至邮箱（ztb@bnuz.edu.cn），原件寄至采购人指定地址。谈判过程中，响应文件上的联系电话务必保持畅通，如因供应商原因导致不能及时澄清、承诺，因此产生的责任由供应商自行承担。</w:t>
            </w:r>
          </w:p>
          <w:p>
            <w:pPr>
              <w:keepNext w:val="0"/>
              <w:keepLines w:val="0"/>
              <w:widowControl/>
              <w:numPr>
                <w:ilvl w:val="0"/>
                <w:numId w:val="5"/>
              </w:numPr>
              <w:suppressLineNumbers w:val="0"/>
              <w:tabs>
                <w:tab w:val="left" w:pos="747"/>
                <w:tab w:val="left" w:pos="3155"/>
              </w:tabs>
              <w:adjustRightInd w:val="0"/>
              <w:snapToGrid w:val="0"/>
              <w:spacing w:before="0" w:beforeAutospacing="0" w:after="0" w:afterAutospacing="0" w:line="400" w:lineRule="exact"/>
              <w:ind w:left="0" w:leftChars="0" w:right="0" w:firstLine="0" w:firstLineChars="0"/>
              <w:rPr>
                <w:rFonts w:hint="eastAsia" w:ascii="宋体" w:hAnsi="宋体" w:cs="宋体"/>
                <w:color w:val="000000"/>
                <w:kern w:val="28"/>
                <w:sz w:val="21"/>
                <w:szCs w:val="21"/>
              </w:rPr>
            </w:pPr>
            <w:r>
              <w:rPr>
                <w:rFonts w:hint="eastAsia"/>
                <w:sz w:val="21"/>
                <w:szCs w:val="21"/>
              </w:rPr>
              <w:t>已购买谈判文件的供应商亦应当在谈判时间至少2个工作日前，向采购人提交通知函（具体格式见第五章）</w:t>
            </w:r>
            <w:r>
              <w:rPr>
                <w:rFonts w:hint="eastAsia"/>
                <w:sz w:val="21"/>
                <w:szCs w:val="21"/>
                <w:lang w:eastAsia="zh-CN"/>
              </w:rPr>
              <w:t>，</w:t>
            </w:r>
            <w:r>
              <w:rPr>
                <w:rFonts w:hint="eastAsia"/>
                <w:sz w:val="21"/>
                <w:szCs w:val="21"/>
                <w:lang w:val="en-US" w:eastAsia="zh-CN"/>
              </w:rPr>
              <w:t>通知采购人是否参加本项目磋商活动</w:t>
            </w:r>
            <w:r>
              <w:rPr>
                <w:rFonts w:hint="eastAsia"/>
                <w:sz w:val="21"/>
                <w:szCs w:val="21"/>
              </w:rPr>
              <w:t>。</w:t>
            </w:r>
          </w:p>
        </w:tc>
      </w:tr>
    </w:tbl>
    <w:p>
      <w:pPr>
        <w:jc w:val="left"/>
        <w:rPr>
          <w:rFonts w:ascii="宋体" w:hAnsi="宋体" w:cs="宋体"/>
          <w:b/>
          <w:bCs/>
          <w:color w:val="000000"/>
          <w:sz w:val="24"/>
        </w:rPr>
      </w:pPr>
    </w:p>
    <w:p>
      <w:pPr>
        <w:jc w:val="left"/>
        <w:rPr>
          <w:rFonts w:ascii="宋体" w:hAnsi="宋体" w:cs="宋体"/>
          <w:b/>
          <w:bCs/>
          <w:color w:val="000000"/>
          <w:sz w:val="24"/>
        </w:rPr>
      </w:pPr>
    </w:p>
    <w:p>
      <w:pPr>
        <w:jc w:val="left"/>
        <w:rPr>
          <w:rFonts w:ascii="宋体" w:hAnsi="宋体" w:cs="宋体"/>
          <w:b/>
          <w:bCs/>
          <w:color w:val="000000"/>
          <w:sz w:val="24"/>
        </w:rPr>
      </w:pPr>
    </w:p>
    <w:p>
      <w:pPr>
        <w:jc w:val="left"/>
        <w:rPr>
          <w:rFonts w:ascii="宋体" w:hAnsi="宋体" w:cs="宋体"/>
          <w:b/>
          <w:bCs/>
          <w:color w:val="000000"/>
          <w:sz w:val="24"/>
        </w:rPr>
      </w:pPr>
    </w:p>
    <w:p>
      <w:pPr>
        <w:jc w:val="left"/>
        <w:rPr>
          <w:rFonts w:ascii="宋体" w:hAnsi="宋体" w:cs="宋体"/>
          <w:b/>
          <w:bCs/>
          <w:color w:val="000000"/>
          <w:sz w:val="24"/>
        </w:rPr>
      </w:pPr>
    </w:p>
    <w:p>
      <w:pPr>
        <w:jc w:val="left"/>
        <w:rPr>
          <w:rFonts w:ascii="宋体" w:hAnsi="宋体" w:cs="宋体"/>
          <w:b/>
          <w:bCs/>
          <w:color w:val="000000"/>
          <w:sz w:val="24"/>
        </w:rPr>
      </w:pPr>
      <w:r>
        <w:rPr>
          <w:rFonts w:ascii="宋体" w:hAnsi="宋体" w:cs="宋体"/>
          <w:b/>
          <w:bCs/>
          <w:color w:val="000000"/>
          <w:sz w:val="24"/>
        </w:rPr>
        <w:br w:type="page"/>
      </w:r>
      <w:r>
        <w:rPr>
          <w:rFonts w:hint="eastAsia" w:ascii="宋体" w:hAnsi="宋体" w:cs="宋体"/>
          <w:b/>
          <w:bCs/>
          <w:color w:val="000000"/>
          <w:sz w:val="24"/>
        </w:rPr>
        <w:t>附件1：初步审查表</w:t>
      </w:r>
    </w:p>
    <w:p>
      <w:pPr>
        <w:jc w:val="left"/>
        <w:rPr>
          <w:rFonts w:ascii="宋体" w:hAnsi="宋体" w:cs="宋体"/>
          <w:b/>
          <w:bCs/>
          <w:color w:val="000000"/>
          <w:sz w:val="24"/>
        </w:rPr>
      </w:pPr>
    </w:p>
    <w:p>
      <w:pPr>
        <w:spacing w:line="480" w:lineRule="auto"/>
        <w:ind w:firstLine="3285" w:firstLineChars="1368"/>
        <w:jc w:val="left"/>
        <w:rPr>
          <w:rFonts w:ascii="宋体" w:hAnsi="宋体" w:cs="宋体"/>
          <w:b/>
          <w:bCs/>
          <w:color w:val="000000"/>
          <w:sz w:val="24"/>
        </w:rPr>
      </w:pPr>
      <w:r>
        <w:rPr>
          <w:rFonts w:hint="eastAsia" w:ascii="宋体" w:hAnsi="宋体" w:cs="宋体"/>
          <w:b/>
          <w:bCs/>
          <w:color w:val="000000"/>
          <w:sz w:val="24"/>
        </w:rPr>
        <w:t>1.1资格审查表</w:t>
      </w:r>
    </w:p>
    <w:tbl>
      <w:tblPr>
        <w:tblStyle w:val="45"/>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30"/>
        <w:gridCol w:w="1421"/>
        <w:gridCol w:w="1421"/>
        <w:gridCol w:w="1422"/>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序号</w:t>
            </w:r>
          </w:p>
        </w:tc>
        <w:tc>
          <w:tcPr>
            <w:tcW w:w="2430"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审查标准</w:t>
            </w:r>
          </w:p>
        </w:tc>
        <w:tc>
          <w:tcPr>
            <w:tcW w:w="1421"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供应商1</w:t>
            </w:r>
          </w:p>
        </w:tc>
        <w:tc>
          <w:tcPr>
            <w:tcW w:w="1421"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供应商2</w:t>
            </w: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供应商3</w:t>
            </w:r>
          </w:p>
        </w:tc>
        <w:tc>
          <w:tcPr>
            <w:tcW w:w="1841"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1</w:t>
            </w:r>
          </w:p>
        </w:tc>
        <w:tc>
          <w:tcPr>
            <w:tcW w:w="2430" w:type="dxa"/>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r>
              <w:rPr>
                <w:rFonts w:hint="eastAsia" w:ascii="宋体" w:hAnsi="宋体" w:cs="宋体"/>
                <w:color w:val="000000"/>
                <w:kern w:val="28"/>
                <w:sz w:val="21"/>
                <w:szCs w:val="21"/>
              </w:rPr>
              <w:t>供应商已按谈判文件要求提交</w:t>
            </w:r>
            <w:r>
              <w:rPr>
                <w:rFonts w:hint="eastAsia" w:ascii="宋体" w:hAnsi="宋体" w:cs="宋体"/>
                <w:color w:val="000000"/>
                <w:sz w:val="21"/>
                <w:szCs w:val="21"/>
              </w:rPr>
              <w:t>谈判</w:t>
            </w:r>
            <w:r>
              <w:rPr>
                <w:rFonts w:hint="eastAsia" w:ascii="宋体" w:hAnsi="宋体" w:cs="宋体"/>
                <w:color w:val="000000"/>
                <w:kern w:val="28"/>
                <w:sz w:val="21"/>
                <w:szCs w:val="21"/>
              </w:rPr>
              <w:t>保证金</w:t>
            </w:r>
          </w:p>
        </w:tc>
        <w:tc>
          <w:tcPr>
            <w:tcW w:w="1421"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1"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841"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2</w:t>
            </w:r>
          </w:p>
        </w:tc>
        <w:tc>
          <w:tcPr>
            <w:tcW w:w="2430" w:type="dxa"/>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r>
              <w:rPr>
                <w:rFonts w:hint="eastAsia" w:ascii="宋体" w:hAnsi="宋体" w:cs="宋体"/>
                <w:color w:val="000000"/>
                <w:kern w:val="28"/>
                <w:sz w:val="21"/>
                <w:szCs w:val="21"/>
              </w:rPr>
              <w:t>供应商满足资格要求且资格证明文件齐全</w:t>
            </w:r>
          </w:p>
        </w:tc>
        <w:tc>
          <w:tcPr>
            <w:tcW w:w="1421"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1"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841"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r>
    </w:tbl>
    <w:p>
      <w:pPr>
        <w:jc w:val="left"/>
        <w:rPr>
          <w:rFonts w:ascii="宋体" w:hAnsi="宋体" w:cs="宋体"/>
          <w:b/>
          <w:bCs/>
          <w:color w:val="000000"/>
          <w:sz w:val="24"/>
        </w:rPr>
      </w:pPr>
    </w:p>
    <w:p>
      <w:pPr>
        <w:spacing w:line="480" w:lineRule="auto"/>
        <w:jc w:val="center"/>
        <w:rPr>
          <w:rFonts w:ascii="宋体" w:hAnsi="宋体" w:cs="宋体"/>
          <w:b/>
          <w:bCs/>
          <w:color w:val="000000"/>
          <w:sz w:val="24"/>
        </w:rPr>
      </w:pPr>
      <w:r>
        <w:rPr>
          <w:rFonts w:hint="eastAsia" w:ascii="宋体" w:hAnsi="宋体" w:cs="宋体"/>
          <w:b/>
          <w:bCs/>
          <w:color w:val="000000"/>
          <w:sz w:val="24"/>
        </w:rPr>
        <w:t>1.2符合性审查表</w:t>
      </w:r>
    </w:p>
    <w:tbl>
      <w:tblPr>
        <w:tblStyle w:val="45"/>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33"/>
        <w:gridCol w:w="1422"/>
        <w:gridCol w:w="1422"/>
        <w:gridCol w:w="1423"/>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序号</w:t>
            </w:r>
          </w:p>
        </w:tc>
        <w:tc>
          <w:tcPr>
            <w:tcW w:w="2433"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审查标准</w:t>
            </w: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供应商1</w:t>
            </w: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供应商2</w:t>
            </w:r>
          </w:p>
        </w:tc>
        <w:tc>
          <w:tcPr>
            <w:tcW w:w="1423"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供应商3</w:t>
            </w:r>
          </w:p>
        </w:tc>
        <w:tc>
          <w:tcPr>
            <w:tcW w:w="1820"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1</w:t>
            </w:r>
          </w:p>
        </w:tc>
        <w:tc>
          <w:tcPr>
            <w:tcW w:w="2433" w:type="dxa"/>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r>
              <w:rPr>
                <w:rFonts w:hint="eastAsia" w:ascii="宋体" w:hAnsi="宋体" w:cs="宋体"/>
                <w:color w:val="000000"/>
                <w:sz w:val="21"/>
                <w:szCs w:val="21"/>
              </w:rPr>
              <w:t>响应文件</w:t>
            </w:r>
            <w:r>
              <w:rPr>
                <w:rFonts w:hint="eastAsia" w:ascii="宋体" w:hAnsi="宋体" w:cs="宋体"/>
                <w:color w:val="000000"/>
                <w:kern w:val="28"/>
                <w:sz w:val="21"/>
                <w:szCs w:val="21"/>
              </w:rPr>
              <w:t>签字（签章）盖章符合谈判文件要求</w:t>
            </w: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3"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820"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2</w:t>
            </w:r>
          </w:p>
        </w:tc>
        <w:tc>
          <w:tcPr>
            <w:tcW w:w="2433" w:type="dxa"/>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r>
              <w:rPr>
                <w:rFonts w:hint="eastAsia" w:ascii="宋体" w:hAnsi="宋体" w:cs="宋体"/>
                <w:color w:val="000000"/>
                <w:sz w:val="21"/>
                <w:szCs w:val="21"/>
              </w:rPr>
              <w:t>响应文件</w:t>
            </w:r>
            <w:r>
              <w:rPr>
                <w:rFonts w:hint="eastAsia" w:ascii="宋体" w:hAnsi="宋体" w:cs="宋体"/>
                <w:color w:val="000000"/>
                <w:kern w:val="28"/>
                <w:sz w:val="21"/>
                <w:szCs w:val="21"/>
              </w:rPr>
              <w:t>按谈判文件规定格式填写且不存在字迹模糊不清的情形</w:t>
            </w: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3"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820"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3</w:t>
            </w:r>
          </w:p>
        </w:tc>
        <w:tc>
          <w:tcPr>
            <w:tcW w:w="2433" w:type="dxa"/>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r>
              <w:rPr>
                <w:rFonts w:hint="eastAsia" w:ascii="宋体" w:hAnsi="宋体" w:cs="宋体"/>
                <w:color w:val="000000"/>
                <w:kern w:val="28"/>
                <w:sz w:val="21"/>
                <w:szCs w:val="21"/>
              </w:rPr>
              <w:t>响应报价为唯一固定价且未超过项目预算总价或报价上限的</w:t>
            </w: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3"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820"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4</w:t>
            </w:r>
          </w:p>
        </w:tc>
        <w:tc>
          <w:tcPr>
            <w:tcW w:w="2433" w:type="dxa"/>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r>
              <w:rPr>
                <w:rFonts w:hint="eastAsia" w:ascii="宋体" w:hAnsi="宋体" w:cs="宋体"/>
                <w:color w:val="000000"/>
                <w:kern w:val="28"/>
                <w:sz w:val="21"/>
                <w:szCs w:val="21"/>
              </w:rPr>
              <w:t>完成时限满足</w:t>
            </w:r>
            <w:r>
              <w:rPr>
                <w:rFonts w:hint="eastAsia" w:ascii="宋体" w:hAnsi="宋体" w:cs="宋体"/>
                <w:color w:val="000000"/>
                <w:sz w:val="21"/>
                <w:szCs w:val="21"/>
              </w:rPr>
              <w:t>谈判</w:t>
            </w:r>
            <w:r>
              <w:rPr>
                <w:rFonts w:hint="eastAsia" w:ascii="宋体" w:hAnsi="宋体" w:cs="宋体"/>
                <w:color w:val="000000"/>
                <w:kern w:val="28"/>
                <w:sz w:val="21"/>
                <w:szCs w:val="21"/>
              </w:rPr>
              <w:t>文件要求</w:t>
            </w: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3"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820"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5</w:t>
            </w:r>
          </w:p>
        </w:tc>
        <w:tc>
          <w:tcPr>
            <w:tcW w:w="2433" w:type="dxa"/>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r>
              <w:rPr>
                <w:rFonts w:hint="eastAsia" w:ascii="宋体" w:hAnsi="宋体" w:cs="宋体"/>
                <w:color w:val="000000"/>
                <w:sz w:val="21"/>
                <w:szCs w:val="21"/>
              </w:rPr>
              <w:t>谈判</w:t>
            </w:r>
            <w:r>
              <w:rPr>
                <w:rFonts w:hint="eastAsia" w:ascii="宋体" w:hAnsi="宋体" w:cs="宋体"/>
                <w:color w:val="000000"/>
                <w:kern w:val="28"/>
                <w:sz w:val="21"/>
                <w:szCs w:val="21"/>
              </w:rPr>
              <w:t>有效期符合</w:t>
            </w:r>
            <w:r>
              <w:rPr>
                <w:rFonts w:hint="eastAsia" w:ascii="宋体" w:hAnsi="宋体" w:cs="宋体"/>
                <w:color w:val="000000"/>
                <w:sz w:val="21"/>
                <w:szCs w:val="21"/>
              </w:rPr>
              <w:t>谈判</w:t>
            </w:r>
            <w:r>
              <w:rPr>
                <w:rFonts w:hint="eastAsia" w:ascii="宋体" w:hAnsi="宋体" w:cs="宋体"/>
                <w:color w:val="000000"/>
                <w:kern w:val="28"/>
                <w:sz w:val="21"/>
                <w:szCs w:val="21"/>
              </w:rPr>
              <w:t>文件要求</w:t>
            </w: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3"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820"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6</w:t>
            </w:r>
          </w:p>
        </w:tc>
        <w:tc>
          <w:tcPr>
            <w:tcW w:w="2433" w:type="dxa"/>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r>
              <w:rPr>
                <w:rFonts w:hint="eastAsia" w:ascii="宋体" w:hAnsi="宋体" w:cs="宋体"/>
                <w:color w:val="000000"/>
                <w:sz w:val="21"/>
                <w:szCs w:val="21"/>
              </w:rPr>
              <w:t>响应文件</w:t>
            </w:r>
            <w:r>
              <w:rPr>
                <w:rFonts w:hint="eastAsia" w:ascii="宋体" w:hAnsi="宋体" w:cs="宋体"/>
                <w:color w:val="000000"/>
                <w:kern w:val="28"/>
                <w:sz w:val="21"/>
                <w:szCs w:val="21"/>
              </w:rPr>
              <w:t>未附有采购人不能接受的条件</w:t>
            </w: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3"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820"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97"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jc w:val="center"/>
              <w:rPr>
                <w:rFonts w:hint="default" w:ascii="宋体" w:hAnsi="宋体" w:cs="宋体"/>
                <w:color w:val="000000"/>
                <w:kern w:val="28"/>
                <w:sz w:val="21"/>
                <w:szCs w:val="21"/>
              </w:rPr>
            </w:pPr>
            <w:r>
              <w:rPr>
                <w:rFonts w:hint="eastAsia" w:ascii="宋体" w:hAnsi="宋体" w:cs="宋体"/>
                <w:color w:val="000000"/>
                <w:kern w:val="28"/>
                <w:sz w:val="21"/>
                <w:szCs w:val="21"/>
              </w:rPr>
              <w:t>7</w:t>
            </w:r>
          </w:p>
        </w:tc>
        <w:tc>
          <w:tcPr>
            <w:tcW w:w="2433" w:type="dxa"/>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r>
              <w:rPr>
                <w:rFonts w:hint="eastAsia" w:ascii="宋体" w:hAnsi="宋体" w:cs="宋体"/>
                <w:color w:val="000000"/>
                <w:sz w:val="21"/>
                <w:szCs w:val="21"/>
              </w:rPr>
              <w:t>响应文件</w:t>
            </w:r>
            <w:r>
              <w:rPr>
                <w:rFonts w:hint="eastAsia" w:ascii="宋体" w:hAnsi="宋体" w:cs="宋体"/>
                <w:color w:val="000000"/>
                <w:kern w:val="28"/>
                <w:sz w:val="21"/>
                <w:szCs w:val="21"/>
              </w:rPr>
              <w:t>没有法律、法规和</w:t>
            </w:r>
            <w:r>
              <w:rPr>
                <w:rFonts w:hint="eastAsia" w:ascii="宋体" w:hAnsi="宋体" w:cs="宋体"/>
                <w:color w:val="000000"/>
                <w:sz w:val="21"/>
                <w:szCs w:val="21"/>
              </w:rPr>
              <w:t>谈判</w:t>
            </w:r>
            <w:r>
              <w:rPr>
                <w:rFonts w:hint="eastAsia" w:ascii="宋体" w:hAnsi="宋体" w:cs="宋体"/>
                <w:color w:val="000000"/>
                <w:kern w:val="28"/>
                <w:sz w:val="21"/>
                <w:szCs w:val="21"/>
              </w:rPr>
              <w:t>文件规定的其他无效</w:t>
            </w:r>
            <w:r>
              <w:rPr>
                <w:rFonts w:hint="eastAsia" w:ascii="宋体" w:hAnsi="宋体" w:cs="宋体"/>
                <w:color w:val="000000"/>
                <w:sz w:val="21"/>
                <w:szCs w:val="21"/>
              </w:rPr>
              <w:t>谈判</w:t>
            </w:r>
            <w:r>
              <w:rPr>
                <w:rFonts w:hint="eastAsia" w:ascii="宋体" w:hAnsi="宋体" w:cs="宋体"/>
                <w:color w:val="000000"/>
                <w:kern w:val="28"/>
                <w:sz w:val="21"/>
                <w:szCs w:val="21"/>
              </w:rPr>
              <w:t>条款</w:t>
            </w: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2"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423"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c>
          <w:tcPr>
            <w:tcW w:w="1820" w:type="dxa"/>
            <w:vAlign w:val="center"/>
          </w:tcPr>
          <w:p>
            <w:pPr>
              <w:keepNext w:val="0"/>
              <w:keepLines w:val="0"/>
              <w:widowControl/>
              <w:suppressLineNumbers w:val="0"/>
              <w:tabs>
                <w:tab w:val="left" w:pos="1398"/>
                <w:tab w:val="left" w:pos="3155"/>
              </w:tabs>
              <w:adjustRightInd w:val="0"/>
              <w:snapToGrid w:val="0"/>
              <w:spacing w:before="0" w:beforeAutospacing="0" w:after="0" w:afterAutospacing="0"/>
              <w:ind w:left="0" w:right="0"/>
              <w:rPr>
                <w:rFonts w:hint="default" w:ascii="宋体" w:hAnsi="宋体" w:cs="宋体"/>
                <w:color w:val="000000"/>
                <w:kern w:val="28"/>
                <w:sz w:val="21"/>
                <w:szCs w:val="21"/>
              </w:rPr>
            </w:pPr>
          </w:p>
        </w:tc>
      </w:tr>
    </w:tbl>
    <w:p>
      <w:pPr>
        <w:widowControl/>
        <w:tabs>
          <w:tab w:val="left" w:pos="1398"/>
          <w:tab w:val="left" w:pos="3155"/>
        </w:tabs>
        <w:adjustRightInd w:val="0"/>
        <w:snapToGrid w:val="0"/>
        <w:rPr>
          <w:rFonts w:ascii="宋体" w:hAnsi="宋体" w:cs="宋体"/>
          <w:color w:val="000000"/>
          <w:kern w:val="28"/>
          <w:sz w:val="21"/>
          <w:szCs w:val="21"/>
        </w:rPr>
      </w:pPr>
    </w:p>
    <w:p>
      <w:pPr>
        <w:widowControl/>
        <w:tabs>
          <w:tab w:val="left" w:pos="1398"/>
          <w:tab w:val="left" w:pos="3155"/>
        </w:tabs>
        <w:adjustRightInd w:val="0"/>
        <w:snapToGrid w:val="0"/>
        <w:rPr>
          <w:rFonts w:ascii="宋体" w:hAnsi="宋体" w:cs="宋体"/>
          <w:color w:val="000000"/>
          <w:kern w:val="28"/>
          <w:sz w:val="21"/>
          <w:szCs w:val="21"/>
        </w:rPr>
      </w:pPr>
      <w:r>
        <w:rPr>
          <w:rFonts w:hint="eastAsia" w:ascii="宋体" w:hAnsi="宋体" w:cs="宋体"/>
          <w:color w:val="000000"/>
          <w:kern w:val="28"/>
          <w:sz w:val="21"/>
          <w:szCs w:val="21"/>
        </w:rPr>
        <w:t>填表说明：1、“通过”打“√”，“不通过”打“×”；2、供应商有一个“不通过”，资格和符合性审查视为不通过。</w:t>
      </w:r>
    </w:p>
    <w:p>
      <w:pPr>
        <w:pStyle w:val="2"/>
        <w:rPr>
          <w:rFonts w:ascii="宋体" w:hAnsi="宋体" w:eastAsia="宋体" w:cs="宋体"/>
          <w:color w:val="000000"/>
          <w:kern w:val="28"/>
          <w:sz w:val="21"/>
          <w:szCs w:val="21"/>
        </w:rPr>
      </w:pPr>
    </w:p>
    <w:p>
      <w:pPr>
        <w:widowControl/>
        <w:jc w:val="left"/>
        <w:rPr>
          <w:rFonts w:ascii="宋体" w:hAnsi="宋体" w:eastAsia="宋体" w:cs="宋体"/>
          <w:b/>
          <w:color w:val="000000"/>
          <w:kern w:val="0"/>
          <w:sz w:val="32"/>
          <w:szCs w:val="32"/>
        </w:rPr>
      </w:pPr>
      <w:bookmarkStart w:id="17" w:name="_Toc18096"/>
      <w:bookmarkStart w:id="18" w:name="_Toc27927"/>
      <w:bookmarkStart w:id="19" w:name="_Toc17958"/>
      <w:r>
        <w:rPr>
          <w:rFonts w:ascii="宋体" w:hAnsi="宋体" w:eastAsia="宋体" w:cs="宋体"/>
          <w:b/>
          <w:color w:val="000000"/>
          <w:kern w:val="0"/>
          <w:sz w:val="32"/>
          <w:szCs w:val="32"/>
        </w:rPr>
        <w:br w:type="page"/>
      </w:r>
    </w:p>
    <w:p>
      <w:pPr>
        <w:pStyle w:val="2"/>
        <w:jc w:val="center"/>
        <w:rPr>
          <w:rFonts w:ascii="宋体" w:hAnsi="宋体" w:eastAsia="宋体" w:cs="宋体"/>
          <w:b/>
          <w:color w:val="000000"/>
          <w:kern w:val="0"/>
          <w:sz w:val="32"/>
          <w:szCs w:val="32"/>
        </w:rPr>
      </w:pPr>
      <w:r>
        <w:rPr>
          <w:rFonts w:hint="eastAsia" w:ascii="宋体" w:hAnsi="宋体" w:eastAsia="宋体" w:cs="宋体"/>
          <w:b/>
          <w:color w:val="000000"/>
          <w:kern w:val="0"/>
          <w:sz w:val="32"/>
          <w:szCs w:val="32"/>
        </w:rPr>
        <w:t>二、合同条款资料表</w:t>
      </w:r>
      <w:bookmarkEnd w:id="17"/>
      <w:bookmarkEnd w:id="18"/>
      <w:bookmarkEnd w:id="19"/>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40"/>
              </w:tabs>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1</w:t>
            </w:r>
          </w:p>
        </w:tc>
        <w:tc>
          <w:tcPr>
            <w:tcW w:w="81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276"/>
              </w:tabs>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采购人：北京师范大学珠海</w:t>
            </w:r>
            <w:r>
              <w:rPr>
                <w:rFonts w:hint="eastAsia" w:ascii="宋体" w:hAnsi="宋体" w:cs="宋体"/>
                <w:color w:val="FF0000"/>
                <w:sz w:val="21"/>
                <w:szCs w:val="21"/>
              </w:rPr>
              <w:t>分校</w:t>
            </w:r>
          </w:p>
          <w:p>
            <w:pPr>
              <w:keepNext w:val="0"/>
              <w:keepLines w:val="0"/>
              <w:suppressLineNumbers w:val="0"/>
              <w:tabs>
                <w:tab w:val="left" w:pos="1276"/>
              </w:tabs>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供应商：（本项目成交人）</w:t>
            </w:r>
          </w:p>
          <w:p>
            <w:pPr>
              <w:keepNext w:val="0"/>
              <w:keepLines w:val="0"/>
              <w:suppressLineNumbers w:val="0"/>
              <w:tabs>
                <w:tab w:val="left" w:pos="1276"/>
              </w:tabs>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项目地址：采购人指定地点。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40"/>
              </w:tabs>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2</w:t>
            </w:r>
          </w:p>
        </w:tc>
        <w:tc>
          <w:tcPr>
            <w:tcW w:w="81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276"/>
              </w:tabs>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质量及验收标准：</w:t>
            </w:r>
          </w:p>
          <w:p>
            <w:pPr>
              <w:keepNext w:val="0"/>
              <w:keepLines w:val="0"/>
              <w:suppressLineNumbers w:val="0"/>
              <w:tabs>
                <w:tab w:val="left" w:pos="1276"/>
              </w:tabs>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1、满足国家及行业强制标准，符合谈判文件要求、响应文件承诺、合同要求。乙方须保质保量提供服务，质量必须符合采购人的要求。</w:t>
            </w:r>
          </w:p>
          <w:p>
            <w:pPr>
              <w:keepNext w:val="0"/>
              <w:keepLines w:val="0"/>
              <w:suppressLineNumbers w:val="0"/>
              <w:tabs>
                <w:tab w:val="left" w:pos="1276"/>
              </w:tabs>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2、验收方法：采购人组建的项目验收小组负责。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40"/>
              </w:tabs>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3</w:t>
            </w:r>
          </w:p>
        </w:tc>
        <w:tc>
          <w:tcPr>
            <w:tcW w:w="81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276"/>
              </w:tabs>
              <w:snapToGrid w:val="0"/>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费用结算：</w:t>
            </w:r>
          </w:p>
          <w:p>
            <w:pPr>
              <w:pStyle w:val="2"/>
              <w:keepNext w:val="0"/>
              <w:keepLines w:val="0"/>
              <w:numPr>
                <w:ilvl w:val="0"/>
                <w:numId w:val="6"/>
              </w:numPr>
              <w:suppressLineNumbers w:val="0"/>
              <w:snapToGrid w:val="0"/>
              <w:spacing w:before="0" w:beforeAutospacing="0" w:after="0" w:afterAutospacing="0" w:line="400" w:lineRule="exact"/>
              <w:ind w:left="0" w:right="0"/>
              <w:rPr>
                <w:rFonts w:hint="default" w:ascii="宋体" w:hAnsi="宋体" w:eastAsia="宋体" w:cs="宋体"/>
                <w:color w:val="000000"/>
                <w:sz w:val="21"/>
                <w:szCs w:val="21"/>
              </w:rPr>
            </w:pPr>
            <w:r>
              <w:rPr>
                <w:rFonts w:hint="eastAsia" w:ascii="宋体" w:hAnsi="宋体" w:eastAsia="宋体" w:cs="宋体"/>
                <w:color w:val="000000"/>
                <w:sz w:val="21"/>
                <w:szCs w:val="21"/>
              </w:rPr>
              <w:t>付款方法与条件：验收合格后的30日内（遇节假日和寒暑假顺延），采购人按以下程序向成交人支付合同总金额的98%；剩余2%作为质量保证金，如在项目质保期内无重大质量问题，根据质保期年限分次付清。</w:t>
            </w:r>
          </w:p>
          <w:p>
            <w:pPr>
              <w:pStyle w:val="2"/>
              <w:keepNext w:val="0"/>
              <w:keepLines w:val="0"/>
              <w:numPr>
                <w:ilvl w:val="0"/>
                <w:numId w:val="6"/>
              </w:numPr>
              <w:suppressLineNumbers w:val="0"/>
              <w:snapToGrid w:val="0"/>
              <w:spacing w:before="0" w:beforeAutospacing="0" w:after="0" w:afterAutospacing="0" w:line="400" w:lineRule="exact"/>
              <w:ind w:left="0" w:right="0"/>
              <w:rPr>
                <w:rFonts w:hint="default" w:ascii="宋体" w:hAnsi="宋体" w:eastAsia="宋体" w:cs="宋体"/>
                <w:color w:val="000000"/>
                <w:sz w:val="21"/>
                <w:szCs w:val="21"/>
              </w:rPr>
            </w:pPr>
            <w:r>
              <w:rPr>
                <w:rFonts w:hint="eastAsia" w:ascii="宋体" w:hAnsi="宋体" w:eastAsia="宋体" w:cs="宋体"/>
                <w:color w:val="000000"/>
                <w:sz w:val="21"/>
                <w:szCs w:val="21"/>
              </w:rPr>
              <w:t>全部货物交付摆放及调试完成，交付使用并验收合格后15日内（遇节假日和寒暑假顺延），甲方向乙方支付成交经济合同总金额98％的货款；</w:t>
            </w:r>
          </w:p>
          <w:p>
            <w:pPr>
              <w:pStyle w:val="2"/>
              <w:keepNext w:val="0"/>
              <w:keepLines w:val="0"/>
              <w:numPr>
                <w:ilvl w:val="0"/>
                <w:numId w:val="6"/>
              </w:numPr>
              <w:suppressLineNumbers w:val="0"/>
              <w:snapToGrid w:val="0"/>
              <w:spacing w:before="0" w:beforeAutospacing="0" w:after="0" w:afterAutospacing="0" w:line="400" w:lineRule="exact"/>
              <w:ind w:left="0" w:right="0"/>
              <w:rPr>
                <w:rFonts w:hint="default" w:ascii="宋体" w:hAnsi="宋体" w:eastAsia="宋体" w:cs="宋体"/>
                <w:color w:val="000000"/>
                <w:sz w:val="21"/>
                <w:szCs w:val="21"/>
              </w:rPr>
            </w:pPr>
            <w:r>
              <w:rPr>
                <w:rFonts w:hint="eastAsia" w:ascii="宋体" w:hAnsi="宋体" w:eastAsia="宋体" w:cs="宋体"/>
                <w:color w:val="000000"/>
                <w:sz w:val="21"/>
                <w:szCs w:val="21"/>
              </w:rPr>
              <w:t>成交经济合同总金额的2％作为质保金，自验收合格之日起，一年内无重大质量问题，且乙方履行了合同中约定的相应义务，则甲方在15日内向乙方支付质保金。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40"/>
              </w:tabs>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4</w:t>
            </w:r>
          </w:p>
        </w:tc>
        <w:tc>
          <w:tcPr>
            <w:tcW w:w="810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napToGrid w:val="0"/>
              <w:spacing w:before="0" w:beforeAutospacing="0" w:after="0" w:afterAutospacing="0" w:line="400" w:lineRule="exact"/>
              <w:ind w:left="0" w:right="0"/>
              <w:rPr>
                <w:rFonts w:hint="default" w:ascii="宋体" w:hAnsi="宋体" w:eastAsia="微软雅黑" w:cs="宋体"/>
                <w:color w:val="000000"/>
                <w:sz w:val="21"/>
                <w:szCs w:val="21"/>
              </w:rPr>
            </w:pPr>
            <w:r>
              <w:rPr>
                <w:rFonts w:hint="eastAsia" w:ascii="宋体" w:hAnsi="宋体" w:eastAsia="微软雅黑" w:cs="宋体"/>
                <w:color w:val="000000"/>
                <w:sz w:val="21"/>
                <w:szCs w:val="21"/>
              </w:rPr>
              <w:t>验收标准：</w:t>
            </w:r>
          </w:p>
          <w:p>
            <w:pPr>
              <w:pStyle w:val="2"/>
              <w:keepNext w:val="0"/>
              <w:keepLines w:val="0"/>
              <w:numPr>
                <w:ilvl w:val="0"/>
                <w:numId w:val="7"/>
              </w:numPr>
              <w:suppressLineNumbers w:val="0"/>
              <w:snapToGrid w:val="0"/>
              <w:spacing w:before="0" w:beforeAutospacing="0" w:after="0" w:afterAutospacing="0" w:line="400" w:lineRule="exact"/>
              <w:ind w:left="0" w:right="0"/>
              <w:rPr>
                <w:rFonts w:hint="default" w:ascii="宋体" w:hAnsi="宋体" w:eastAsia="宋体" w:cs="宋体"/>
                <w:color w:val="000000"/>
                <w:sz w:val="21"/>
                <w:szCs w:val="21"/>
              </w:rPr>
            </w:pPr>
            <w:r>
              <w:rPr>
                <w:rFonts w:hint="eastAsia" w:ascii="宋体" w:hAnsi="宋体" w:eastAsia="宋体" w:cs="宋体"/>
                <w:color w:val="000000"/>
                <w:sz w:val="21"/>
                <w:szCs w:val="21"/>
              </w:rPr>
              <w:t>单证齐全，有原产地证明、产品合格证（或质量保证书）、商标、说明书、完税发票和其它应具有的单证；</w:t>
            </w:r>
          </w:p>
          <w:p>
            <w:pPr>
              <w:pStyle w:val="2"/>
              <w:keepNext w:val="0"/>
              <w:keepLines w:val="0"/>
              <w:numPr>
                <w:ilvl w:val="0"/>
                <w:numId w:val="7"/>
              </w:numPr>
              <w:suppressLineNumbers w:val="0"/>
              <w:snapToGrid w:val="0"/>
              <w:spacing w:before="0" w:beforeAutospacing="0" w:after="0" w:afterAutospacing="0" w:line="400" w:lineRule="exact"/>
              <w:ind w:left="0" w:right="0"/>
              <w:rPr>
                <w:rFonts w:hint="default"/>
                <w:color w:val="000000"/>
                <w:szCs w:val="20"/>
              </w:rPr>
            </w:pPr>
            <w:r>
              <w:rPr>
                <w:rFonts w:hint="eastAsia" w:ascii="宋体" w:hAnsi="宋体" w:eastAsia="宋体" w:cs="宋体"/>
                <w:color w:val="000000"/>
                <w:sz w:val="21"/>
                <w:szCs w:val="21"/>
              </w:rPr>
              <w:t>质量符合采购文件、响应文件及合同的要求。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40"/>
              </w:tabs>
              <w:spacing w:before="0" w:beforeAutospacing="0" w:after="0" w:afterAutospacing="0" w:line="4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5</w:t>
            </w:r>
          </w:p>
        </w:tc>
        <w:tc>
          <w:tcPr>
            <w:tcW w:w="81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276"/>
              </w:tabs>
              <w:spacing w:before="0" w:beforeAutospacing="0" w:after="0" w:afterAutospacing="0" w:line="400" w:lineRule="exact"/>
              <w:ind w:left="0" w:right="0"/>
              <w:rPr>
                <w:rFonts w:hint="default" w:ascii="宋体" w:hAnsi="宋体" w:cs="宋体"/>
                <w:color w:val="000000"/>
                <w:sz w:val="21"/>
                <w:szCs w:val="21"/>
              </w:rPr>
            </w:pPr>
            <w:r>
              <w:rPr>
                <w:rFonts w:hint="eastAsia" w:ascii="宋体" w:hAnsi="宋体" w:cs="宋体"/>
                <w:color w:val="000000"/>
                <w:sz w:val="21"/>
                <w:szCs w:val="21"/>
              </w:rPr>
              <w:t>违约责任：</w:t>
            </w:r>
          </w:p>
          <w:p>
            <w:pPr>
              <w:keepNext w:val="0"/>
              <w:keepLines w:val="0"/>
              <w:numPr>
                <w:ilvl w:val="0"/>
                <w:numId w:val="8"/>
              </w:numPr>
              <w:suppressLineNumbers w:val="0"/>
              <w:tabs>
                <w:tab w:val="left" w:pos="1276"/>
              </w:tabs>
              <w:spacing w:before="0" w:beforeAutospacing="0" w:after="0" w:afterAutospacing="0" w:line="400" w:lineRule="exact"/>
              <w:ind w:right="0" w:firstLine="0"/>
              <w:rPr>
                <w:rFonts w:hint="default" w:ascii="宋体" w:hAnsi="宋体" w:eastAsia="宋体" w:cs="宋体"/>
                <w:color w:val="000000"/>
                <w:sz w:val="21"/>
                <w:szCs w:val="21"/>
              </w:rPr>
            </w:pPr>
            <w:r>
              <w:rPr>
                <w:rFonts w:hint="eastAsia" w:ascii="宋体" w:hAnsi="宋体" w:eastAsia="宋体" w:cs="宋体"/>
                <w:color w:val="000000"/>
                <w:sz w:val="21"/>
                <w:szCs w:val="21"/>
              </w:rPr>
              <w:t>甲方逾期付款的，每日应向乙方偿付合同总额的千分之五作为违约金。</w:t>
            </w:r>
          </w:p>
          <w:p>
            <w:pPr>
              <w:keepNext w:val="0"/>
              <w:keepLines w:val="0"/>
              <w:numPr>
                <w:ilvl w:val="0"/>
                <w:numId w:val="8"/>
              </w:numPr>
              <w:suppressLineNumbers w:val="0"/>
              <w:tabs>
                <w:tab w:val="left" w:pos="1276"/>
              </w:tabs>
              <w:spacing w:before="0" w:beforeAutospacing="0" w:after="0" w:afterAutospacing="0" w:line="400" w:lineRule="exact"/>
              <w:ind w:right="0" w:firstLine="0"/>
              <w:rPr>
                <w:rFonts w:hint="default" w:ascii="宋体" w:hAnsi="宋体" w:eastAsia="宋体" w:cs="宋体"/>
                <w:color w:val="000000"/>
                <w:sz w:val="21"/>
                <w:szCs w:val="21"/>
              </w:rPr>
            </w:pPr>
            <w:r>
              <w:rPr>
                <w:rFonts w:hint="eastAsia" w:ascii="宋体" w:hAnsi="宋体" w:eastAsia="宋体" w:cs="宋体"/>
                <w:color w:val="000000"/>
                <w:sz w:val="21"/>
                <w:szCs w:val="21"/>
              </w:rPr>
              <w:t>甲方违反合同规定拒绝接货的，应当承担由此对乙方造成的损失。</w:t>
            </w:r>
          </w:p>
          <w:p>
            <w:pPr>
              <w:keepNext w:val="0"/>
              <w:keepLines w:val="0"/>
              <w:numPr>
                <w:ilvl w:val="0"/>
                <w:numId w:val="8"/>
              </w:numPr>
              <w:suppressLineNumbers w:val="0"/>
              <w:tabs>
                <w:tab w:val="left" w:pos="1276"/>
              </w:tabs>
              <w:spacing w:before="0" w:beforeAutospacing="0" w:after="0" w:afterAutospacing="0" w:line="400" w:lineRule="exact"/>
              <w:ind w:right="0" w:firstLine="0"/>
              <w:rPr>
                <w:rFonts w:hint="default" w:ascii="宋体" w:hAnsi="宋体" w:eastAsia="宋体" w:cs="宋体"/>
                <w:color w:val="000000"/>
                <w:sz w:val="21"/>
                <w:szCs w:val="21"/>
              </w:rPr>
            </w:pPr>
            <w:r>
              <w:rPr>
                <w:rFonts w:hint="eastAsia" w:ascii="宋体" w:hAnsi="宋体" w:eastAsia="宋体" w:cs="宋体"/>
                <w:color w:val="000000"/>
                <w:sz w:val="21"/>
                <w:szCs w:val="21"/>
              </w:rPr>
              <w:t>乙方逾期交货的，每日应向甲方偿付合同总额的千分之五作为违约金，并承担甲方因此所受的损失费用。逾期超过30天的，甲方有权终止合同并追究乙方由于逾期交货造成的损失及责任。</w:t>
            </w:r>
          </w:p>
          <w:p>
            <w:pPr>
              <w:keepNext w:val="0"/>
              <w:keepLines w:val="0"/>
              <w:numPr>
                <w:ilvl w:val="0"/>
                <w:numId w:val="8"/>
              </w:numPr>
              <w:suppressLineNumbers w:val="0"/>
              <w:tabs>
                <w:tab w:val="left" w:pos="1276"/>
              </w:tabs>
              <w:spacing w:before="0" w:beforeAutospacing="0" w:after="0" w:afterAutospacing="0" w:line="400" w:lineRule="exact"/>
              <w:ind w:right="0" w:firstLine="0"/>
              <w:rPr>
                <w:rFonts w:hint="default" w:ascii="宋体" w:hAnsi="宋体" w:eastAsia="宋体" w:cs="宋体"/>
                <w:color w:val="000000"/>
                <w:sz w:val="21"/>
                <w:szCs w:val="21"/>
              </w:rPr>
            </w:pPr>
            <w:r>
              <w:rPr>
                <w:rFonts w:hint="eastAsia" w:ascii="宋体" w:hAnsi="宋体" w:eastAsia="宋体" w:cs="宋体"/>
                <w:color w:val="000000"/>
                <w:sz w:val="21"/>
                <w:szCs w:val="21"/>
              </w:rPr>
              <w:t>乙方所交货物品种、数量、规格、质量不符合合同规定的，由乙方负责调换并负责调换产生实际费用，拒绝调换的，按照本条第（3）款处理，视作逾期交货，逾期的第一天从甲方通知乙方调换的第3个日历日开始计算。</w:t>
            </w:r>
          </w:p>
          <w:p>
            <w:pPr>
              <w:keepNext w:val="0"/>
              <w:keepLines w:val="0"/>
              <w:numPr>
                <w:ilvl w:val="0"/>
                <w:numId w:val="8"/>
              </w:numPr>
              <w:suppressLineNumbers w:val="0"/>
              <w:tabs>
                <w:tab w:val="left" w:pos="1276"/>
              </w:tabs>
              <w:spacing w:before="0" w:beforeAutospacing="0" w:after="0" w:afterAutospacing="0" w:line="400" w:lineRule="exact"/>
              <w:ind w:right="0" w:firstLine="0"/>
              <w:rPr>
                <w:rFonts w:hint="default" w:ascii="宋体" w:hAnsi="宋体" w:eastAsia="宋体" w:cs="宋体"/>
                <w:color w:val="000000"/>
                <w:sz w:val="21"/>
                <w:szCs w:val="21"/>
              </w:rPr>
            </w:pPr>
            <w:r>
              <w:rPr>
                <w:rFonts w:hint="eastAsia" w:ascii="宋体" w:hAnsi="宋体" w:eastAsia="宋体" w:cs="宋体"/>
                <w:color w:val="000000"/>
                <w:sz w:val="21"/>
                <w:szCs w:val="21"/>
              </w:rPr>
              <w:t>如乙方所提供产品不是厂家原装正品产品的，除负责调换为正品外，甲方有权按该产品单价的 2 倍予以罚款。</w:t>
            </w:r>
          </w:p>
          <w:p>
            <w:pPr>
              <w:keepNext w:val="0"/>
              <w:keepLines w:val="0"/>
              <w:numPr>
                <w:ilvl w:val="0"/>
                <w:numId w:val="8"/>
              </w:numPr>
              <w:suppressLineNumbers w:val="0"/>
              <w:tabs>
                <w:tab w:val="left" w:pos="1276"/>
              </w:tabs>
              <w:spacing w:before="0" w:beforeAutospacing="0" w:after="0" w:afterAutospacing="0" w:line="400" w:lineRule="exact"/>
              <w:ind w:right="0" w:firstLine="0"/>
              <w:rPr>
                <w:rFonts w:hint="default" w:ascii="宋体" w:hAnsi="宋体" w:cs="宋体"/>
                <w:color w:val="000000"/>
                <w:sz w:val="21"/>
                <w:szCs w:val="21"/>
              </w:rPr>
            </w:pPr>
            <w:r>
              <w:rPr>
                <w:rFonts w:hint="eastAsia" w:ascii="宋体" w:hAnsi="宋体" w:eastAsia="宋体" w:cs="宋体"/>
                <w:color w:val="000000"/>
                <w:sz w:val="21"/>
                <w:szCs w:val="21"/>
              </w:rPr>
              <w:t>在保修期内，若乙方提供的服务未能达到本合同第二条第（2）款的约定的，甲方有权终止合同，且所有未支付合同质保金不予退还。</w:t>
            </w:r>
          </w:p>
        </w:tc>
      </w:tr>
    </w:tbl>
    <w:p>
      <w:pPr>
        <w:pStyle w:val="5"/>
        <w:tabs>
          <w:tab w:val="left" w:pos="840"/>
        </w:tabs>
        <w:spacing w:line="360" w:lineRule="auto"/>
        <w:ind w:firstLine="0"/>
        <w:jc w:val="both"/>
        <w:rPr>
          <w:rFonts w:hAnsi="宋体" w:cs="宋体"/>
          <w:color w:val="000000"/>
          <w:szCs w:val="28"/>
        </w:rPr>
      </w:pPr>
    </w:p>
    <w:p>
      <w:pPr>
        <w:pStyle w:val="3"/>
        <w:rPr>
          <w:color w:val="000000"/>
          <w:sz w:val="48"/>
          <w:szCs w:val="48"/>
        </w:rPr>
      </w:pPr>
      <w:bookmarkStart w:id="20" w:name="_Toc28241186"/>
      <w:r>
        <w:rPr>
          <w:rFonts w:hint="eastAsia"/>
          <w:color w:val="000000"/>
          <w:sz w:val="48"/>
          <w:szCs w:val="48"/>
        </w:rPr>
        <w:t xml:space="preserve">第四部分 </w:t>
      </w:r>
      <w:r>
        <w:rPr>
          <w:color w:val="000000"/>
          <w:sz w:val="48"/>
          <w:szCs w:val="48"/>
        </w:rPr>
        <w:t xml:space="preserve"> </w:t>
      </w:r>
      <w:r>
        <w:rPr>
          <w:rFonts w:hint="eastAsia"/>
          <w:color w:val="000000"/>
          <w:sz w:val="48"/>
          <w:szCs w:val="48"/>
        </w:rPr>
        <w:t>供应商须知</w:t>
      </w:r>
      <w:bookmarkEnd w:id="20"/>
    </w:p>
    <w:p>
      <w:pPr>
        <w:pStyle w:val="4"/>
        <w:rPr>
          <w:rFonts w:ascii="宋体" w:eastAsia="宋体" w:cs="宋体"/>
        </w:rPr>
      </w:pPr>
      <w:bookmarkStart w:id="21" w:name="_Toc202759393"/>
      <w:bookmarkStart w:id="22" w:name="_Toc497224194"/>
      <w:bookmarkStart w:id="23" w:name="_Toc206466280"/>
      <w:bookmarkStart w:id="24" w:name="_Toc503785396"/>
      <w:bookmarkStart w:id="25" w:name="_Toc28241187"/>
      <w:r>
        <w:rPr>
          <w:rFonts w:hint="eastAsia" w:ascii="宋体" w:eastAsia="宋体" w:cs="宋体"/>
        </w:rPr>
        <w:t>Ａ  说明</w:t>
      </w:r>
      <w:bookmarkEnd w:id="21"/>
      <w:bookmarkEnd w:id="22"/>
      <w:bookmarkEnd w:id="23"/>
      <w:bookmarkEnd w:id="24"/>
      <w:bookmarkEnd w:id="25"/>
    </w:p>
    <w:p>
      <w:pPr>
        <w:pStyle w:val="6"/>
        <w:ind w:left="755" w:hanging="755"/>
        <w:rPr>
          <w:rFonts w:ascii="宋体" w:hAnsi="宋体" w:eastAsia="宋体" w:cs="宋体"/>
          <w:color w:val="000000"/>
        </w:rPr>
      </w:pPr>
      <w:bookmarkStart w:id="26" w:name="_Toc503785397"/>
      <w:bookmarkStart w:id="27" w:name="_Toc497224195"/>
      <w:bookmarkStart w:id="28" w:name="_Toc206466281"/>
      <w:bookmarkStart w:id="29" w:name="_Toc28241188"/>
      <w:bookmarkStart w:id="30" w:name="_Toc202759394"/>
      <w:r>
        <w:rPr>
          <w:rFonts w:hint="eastAsia" w:ascii="宋体" w:hAnsi="宋体" w:eastAsia="宋体" w:cs="宋体"/>
          <w:color w:val="000000"/>
        </w:rPr>
        <w:t>1</w:t>
      </w:r>
      <w:r>
        <w:rPr>
          <w:rFonts w:hint="eastAsia" w:ascii="宋体" w:hAnsi="宋体" w:eastAsia="宋体" w:cs="宋体"/>
          <w:color w:val="000000"/>
        </w:rPr>
        <w:tab/>
      </w:r>
      <w:r>
        <w:rPr>
          <w:rFonts w:hint="eastAsia" w:ascii="宋体" w:hAnsi="宋体" w:eastAsia="宋体" w:cs="宋体"/>
          <w:color w:val="000000"/>
        </w:rPr>
        <w:t>适用范围</w:t>
      </w:r>
      <w:bookmarkEnd w:id="26"/>
      <w:bookmarkEnd w:id="27"/>
      <w:r>
        <w:rPr>
          <w:rFonts w:hint="eastAsia" w:ascii="宋体" w:hAnsi="宋体" w:eastAsia="宋体" w:cs="宋体"/>
          <w:color w:val="000000"/>
        </w:rPr>
        <w:t>和资金来源</w:t>
      </w:r>
      <w:bookmarkEnd w:id="28"/>
      <w:bookmarkEnd w:id="29"/>
      <w:bookmarkEnd w:id="30"/>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1.1</w:t>
      </w:r>
      <w:r>
        <w:rPr>
          <w:rFonts w:hint="eastAsia" w:ascii="宋体" w:hAnsi="宋体" w:cs="宋体"/>
          <w:color w:val="000000"/>
          <w:sz w:val="21"/>
        </w:rPr>
        <w:tab/>
      </w:r>
      <w:r>
        <w:rPr>
          <w:rFonts w:hint="eastAsia" w:ascii="宋体" w:hAnsi="宋体" w:cs="宋体"/>
          <w:color w:val="000000"/>
          <w:sz w:val="21"/>
        </w:rPr>
        <w:t>本谈判文件仅适用于本次采购项目中所叙述的</w:t>
      </w:r>
      <w:r>
        <w:rPr>
          <w:rFonts w:hint="eastAsia" w:ascii="宋体" w:hAnsi="宋体" w:cs="宋体"/>
          <w:color w:val="000000"/>
          <w:sz w:val="21"/>
          <w:u w:val="single"/>
        </w:rPr>
        <w:t>北京师范大学珠海</w:t>
      </w:r>
      <w:r>
        <w:rPr>
          <w:rFonts w:hint="eastAsia" w:ascii="宋体" w:hAnsi="宋体" w:cs="宋体"/>
          <w:color w:val="FF0000"/>
          <w:sz w:val="21"/>
          <w:u w:val="single"/>
        </w:rPr>
        <w:t>分校</w:t>
      </w:r>
      <w:r>
        <w:rPr>
          <w:rFonts w:hint="eastAsia" w:ascii="宋体" w:hAnsi="宋体" w:cs="宋体"/>
          <w:color w:val="000000"/>
          <w:sz w:val="21"/>
          <w:szCs w:val="21"/>
          <w:u w:val="single"/>
        </w:rPr>
        <w:t xml:space="preserve">             </w:t>
      </w:r>
      <w:r>
        <w:rPr>
          <w:rFonts w:hint="eastAsia" w:ascii="宋体" w:hAnsi="宋体" w:cs="宋体"/>
          <w:color w:val="000000"/>
          <w:sz w:val="21"/>
        </w:rPr>
        <w:t xml:space="preserve"> </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1.2</w:t>
      </w:r>
      <w:r>
        <w:rPr>
          <w:rFonts w:hint="eastAsia" w:ascii="宋体" w:hAnsi="宋体" w:cs="宋体"/>
          <w:color w:val="000000"/>
          <w:sz w:val="21"/>
        </w:rPr>
        <w:tab/>
      </w:r>
      <w:r>
        <w:rPr>
          <w:rFonts w:hint="eastAsia" w:ascii="宋体" w:hAnsi="宋体" w:cs="宋体"/>
          <w:color w:val="000000"/>
          <w:sz w:val="21"/>
        </w:rPr>
        <w:t>本谈判文件有关条款由采购人负责解释。</w:t>
      </w:r>
    </w:p>
    <w:p>
      <w:pPr>
        <w:pStyle w:val="6"/>
        <w:ind w:left="755" w:hanging="755"/>
        <w:rPr>
          <w:rFonts w:ascii="宋体" w:hAnsi="宋体" w:eastAsia="宋体" w:cs="宋体"/>
          <w:color w:val="000000"/>
        </w:rPr>
      </w:pPr>
      <w:bookmarkStart w:id="31" w:name="_Toc206466282"/>
      <w:bookmarkStart w:id="32" w:name="_Toc503785398"/>
      <w:bookmarkStart w:id="33" w:name="_Toc497224196"/>
      <w:bookmarkStart w:id="34" w:name="_Toc202759395"/>
      <w:bookmarkStart w:id="35" w:name="_Toc28241189"/>
      <w:r>
        <w:rPr>
          <w:rFonts w:hint="eastAsia" w:ascii="宋体" w:hAnsi="宋体" w:eastAsia="宋体" w:cs="宋体"/>
          <w:color w:val="000000"/>
        </w:rPr>
        <w:t>2</w:t>
      </w:r>
      <w:r>
        <w:rPr>
          <w:rFonts w:hint="eastAsia" w:ascii="宋体" w:hAnsi="宋体" w:eastAsia="宋体" w:cs="宋体"/>
          <w:color w:val="000000"/>
        </w:rPr>
        <w:tab/>
      </w:r>
      <w:r>
        <w:rPr>
          <w:rFonts w:hint="eastAsia" w:ascii="宋体" w:hAnsi="宋体" w:eastAsia="宋体" w:cs="宋体"/>
          <w:color w:val="000000"/>
        </w:rPr>
        <w:t>定义</w:t>
      </w:r>
      <w:bookmarkEnd w:id="31"/>
      <w:bookmarkEnd w:id="32"/>
      <w:bookmarkEnd w:id="33"/>
      <w:bookmarkEnd w:id="34"/>
      <w:bookmarkEnd w:id="35"/>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2.1</w:t>
      </w:r>
      <w:r>
        <w:rPr>
          <w:rFonts w:hint="eastAsia" w:ascii="宋体" w:hAnsi="宋体" w:cs="宋体"/>
          <w:color w:val="000000"/>
          <w:sz w:val="21"/>
        </w:rPr>
        <w:tab/>
      </w:r>
      <w:r>
        <w:rPr>
          <w:rFonts w:hint="eastAsia" w:ascii="宋体" w:hAnsi="宋体" w:cs="宋体"/>
          <w:color w:val="000000"/>
          <w:sz w:val="21"/>
        </w:rPr>
        <w:t>“采购人”系指</w:t>
      </w:r>
      <w:r>
        <w:rPr>
          <w:rFonts w:hint="eastAsia" w:ascii="宋体" w:hAnsi="宋体" w:cs="宋体"/>
          <w:color w:val="000000"/>
          <w:sz w:val="21"/>
          <w:u w:val="single"/>
        </w:rPr>
        <w:t xml:space="preserve">   北京师范大学珠海</w:t>
      </w:r>
      <w:r>
        <w:rPr>
          <w:rFonts w:hint="eastAsia" w:ascii="宋体" w:hAnsi="宋体" w:cs="宋体"/>
          <w:color w:val="FF0000"/>
          <w:sz w:val="21"/>
          <w:u w:val="single"/>
        </w:rPr>
        <w:t>分校</w:t>
      </w:r>
      <w:r>
        <w:rPr>
          <w:rFonts w:hint="eastAsia" w:ascii="宋体" w:hAnsi="宋体" w:cs="宋体"/>
          <w:color w:val="000000"/>
          <w:sz w:val="21"/>
          <w:u w:val="single"/>
        </w:rPr>
        <w:t xml:space="preserve">    </w:t>
      </w:r>
      <w:r>
        <w:rPr>
          <w:rFonts w:hint="eastAsia" w:ascii="宋体" w:hAnsi="宋体" w:cs="宋体"/>
          <w:color w:val="000000"/>
          <w:sz w:val="21"/>
        </w:rPr>
        <w:t>。</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2.2</w:t>
      </w:r>
      <w:r>
        <w:rPr>
          <w:rFonts w:hint="eastAsia" w:ascii="宋体" w:hAnsi="宋体" w:cs="宋体"/>
          <w:color w:val="000000"/>
          <w:sz w:val="21"/>
        </w:rPr>
        <w:tab/>
      </w:r>
      <w:r>
        <w:rPr>
          <w:rFonts w:hint="eastAsia" w:ascii="宋体" w:hAnsi="宋体" w:cs="宋体"/>
          <w:color w:val="000000"/>
          <w:sz w:val="21"/>
        </w:rPr>
        <w:t>“供应商”系指符合谈判文件要求，并按有关规定提交谈判响应文件的法人、其他组织或者自然人。</w:t>
      </w:r>
    </w:p>
    <w:p>
      <w:pPr>
        <w:widowControl/>
        <w:tabs>
          <w:tab w:val="left" w:pos="753"/>
        </w:tabs>
        <w:adjustRightInd w:val="0"/>
        <w:snapToGrid w:val="0"/>
        <w:spacing w:line="360" w:lineRule="auto"/>
        <w:ind w:left="755" w:leftChars="2" w:hanging="749" w:hangingChars="357"/>
        <w:rPr>
          <w:rFonts w:ascii="宋体" w:hAnsi="宋体" w:cs="宋体"/>
          <w:color w:val="000000"/>
          <w:sz w:val="21"/>
        </w:rPr>
      </w:pPr>
      <w:r>
        <w:rPr>
          <w:rFonts w:hint="eastAsia" w:ascii="宋体" w:hAnsi="宋体" w:cs="宋体"/>
          <w:color w:val="000000"/>
          <w:sz w:val="21"/>
        </w:rPr>
        <w:t>2.</w:t>
      </w:r>
      <w:r>
        <w:rPr>
          <w:rFonts w:ascii="宋体" w:hAnsi="宋体" w:cs="宋体"/>
          <w:color w:val="000000"/>
          <w:sz w:val="21"/>
        </w:rPr>
        <w:t>3</w:t>
      </w:r>
      <w:r>
        <w:rPr>
          <w:rFonts w:hint="eastAsia" w:ascii="宋体" w:hAnsi="宋体" w:cs="宋体"/>
          <w:color w:val="000000"/>
          <w:sz w:val="21"/>
        </w:rPr>
        <w:tab/>
      </w:r>
      <w:r>
        <w:rPr>
          <w:rFonts w:hint="eastAsia" w:ascii="宋体" w:hAnsi="宋体" w:cs="宋体"/>
          <w:color w:val="000000"/>
          <w:sz w:val="21"/>
        </w:rPr>
        <w:t>“货物”系指供应商根据谈判文件规定，须向采购人提供的设备、材料、备品备件、工具、使用手册、软件以及有关技术资料等。</w:t>
      </w:r>
    </w:p>
    <w:p>
      <w:pPr>
        <w:widowControl/>
        <w:tabs>
          <w:tab w:val="left" w:pos="753"/>
        </w:tabs>
        <w:adjustRightInd w:val="0"/>
        <w:snapToGrid w:val="0"/>
        <w:spacing w:line="360" w:lineRule="auto"/>
        <w:ind w:left="755" w:leftChars="2" w:hanging="749" w:hangingChars="357"/>
        <w:rPr>
          <w:rFonts w:ascii="宋体" w:hAnsi="宋体" w:cs="宋体"/>
          <w:color w:val="000000"/>
          <w:sz w:val="21"/>
        </w:rPr>
      </w:pPr>
      <w:r>
        <w:rPr>
          <w:rFonts w:hint="eastAsia" w:ascii="宋体" w:hAnsi="宋体" w:cs="宋体"/>
          <w:color w:val="000000"/>
          <w:sz w:val="21"/>
        </w:rPr>
        <w:t>2.</w:t>
      </w:r>
      <w:r>
        <w:rPr>
          <w:rFonts w:ascii="宋体" w:hAnsi="宋体" w:cs="宋体"/>
          <w:color w:val="000000"/>
          <w:sz w:val="21"/>
        </w:rPr>
        <w:t>4</w:t>
      </w:r>
      <w:r>
        <w:rPr>
          <w:rFonts w:hint="eastAsia" w:ascii="宋体" w:hAnsi="宋体" w:cs="宋体"/>
          <w:color w:val="000000"/>
          <w:sz w:val="21"/>
        </w:rPr>
        <w:t xml:space="preserve">    “服务”系指谈判文件规定供应商须承担与实施本项目有关的伴随服务，包括但不限于运    输、安装、调试、技术支持、售后服务等义务和合同中规定供应商应承担的其它义务。</w:t>
      </w:r>
    </w:p>
    <w:p>
      <w:pPr>
        <w:widowControl/>
        <w:tabs>
          <w:tab w:val="left" w:pos="753"/>
        </w:tabs>
        <w:adjustRightInd w:val="0"/>
        <w:snapToGrid w:val="0"/>
        <w:spacing w:line="360" w:lineRule="auto"/>
        <w:ind w:left="755" w:leftChars="2" w:hanging="749" w:hangingChars="357"/>
        <w:rPr>
          <w:rFonts w:ascii="宋体" w:hAnsi="宋体" w:cs="宋体"/>
          <w:color w:val="000000"/>
          <w:sz w:val="21"/>
        </w:rPr>
      </w:pPr>
      <w:r>
        <w:rPr>
          <w:rFonts w:hint="eastAsia" w:ascii="宋体" w:hAnsi="宋体" w:cs="宋体"/>
          <w:color w:val="000000"/>
          <w:sz w:val="21"/>
        </w:rPr>
        <w:t>2.</w:t>
      </w:r>
      <w:r>
        <w:rPr>
          <w:rFonts w:ascii="宋体" w:hAnsi="宋体" w:cs="宋体"/>
          <w:color w:val="000000"/>
          <w:sz w:val="21"/>
        </w:rPr>
        <w:t>5</w:t>
      </w:r>
      <w:r>
        <w:rPr>
          <w:rFonts w:hint="eastAsia" w:ascii="宋体" w:hAnsi="宋体" w:cs="宋体"/>
          <w:color w:val="000000"/>
          <w:sz w:val="21"/>
        </w:rPr>
        <w:t xml:space="preserve">    “工程”系指建设工程，包括建筑物和构造物的新建、改建、扩建、装修、拆除、修缮等。</w:t>
      </w:r>
    </w:p>
    <w:p>
      <w:pPr>
        <w:pStyle w:val="6"/>
        <w:ind w:left="755" w:hanging="755"/>
        <w:rPr>
          <w:rFonts w:ascii="宋体" w:hAnsi="宋体" w:eastAsia="宋体" w:cs="宋体"/>
          <w:color w:val="000000"/>
        </w:rPr>
      </w:pPr>
      <w:bookmarkStart w:id="36" w:name="_Toc206466283"/>
      <w:bookmarkStart w:id="37" w:name="_Toc497224197"/>
      <w:bookmarkStart w:id="38" w:name="_Toc503785399"/>
      <w:bookmarkStart w:id="39" w:name="_Toc202759396"/>
      <w:bookmarkStart w:id="40" w:name="_Toc28241190"/>
      <w:r>
        <w:rPr>
          <w:rFonts w:hint="eastAsia" w:ascii="宋体" w:hAnsi="宋体" w:eastAsia="宋体" w:cs="宋体"/>
          <w:color w:val="000000"/>
        </w:rPr>
        <w:t>3</w:t>
      </w:r>
      <w:r>
        <w:rPr>
          <w:rFonts w:hint="eastAsia" w:ascii="宋体" w:hAnsi="宋体" w:eastAsia="宋体" w:cs="宋体"/>
          <w:color w:val="000000"/>
        </w:rPr>
        <w:tab/>
      </w:r>
      <w:r>
        <w:rPr>
          <w:rFonts w:hint="eastAsia" w:ascii="宋体" w:hAnsi="宋体" w:eastAsia="宋体" w:cs="宋体"/>
          <w:color w:val="000000"/>
        </w:rPr>
        <w:t>合格的供应商</w:t>
      </w:r>
      <w:bookmarkEnd w:id="36"/>
      <w:bookmarkEnd w:id="37"/>
      <w:bookmarkEnd w:id="38"/>
      <w:bookmarkEnd w:id="39"/>
      <w:bookmarkEnd w:id="40"/>
    </w:p>
    <w:p>
      <w:pPr>
        <w:widowControl/>
        <w:tabs>
          <w:tab w:val="left" w:pos="502"/>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3.1</w:t>
      </w:r>
      <w:r>
        <w:rPr>
          <w:rFonts w:hint="eastAsia" w:ascii="宋体" w:hAnsi="宋体" w:cs="宋体"/>
          <w:color w:val="000000"/>
          <w:sz w:val="21"/>
        </w:rPr>
        <w:tab/>
      </w:r>
      <w:r>
        <w:rPr>
          <w:rFonts w:hint="eastAsia" w:ascii="宋体" w:hAnsi="宋体" w:cs="宋体"/>
          <w:color w:val="000000"/>
          <w:sz w:val="21"/>
        </w:rPr>
        <w:tab/>
      </w:r>
      <w:r>
        <w:rPr>
          <w:rFonts w:hint="eastAsia" w:ascii="宋体" w:hAnsi="宋体" w:cs="宋体"/>
          <w:color w:val="000000"/>
          <w:sz w:val="21"/>
        </w:rPr>
        <w:t>凡具有生产或供应能力，符合并承认和履行本谈判文件中的各项规定者为合格的供应商。</w:t>
      </w:r>
    </w:p>
    <w:p>
      <w:pPr>
        <w:widowControl/>
        <w:tabs>
          <w:tab w:val="left" w:pos="502"/>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3.2</w:t>
      </w:r>
      <w:r>
        <w:rPr>
          <w:rFonts w:hint="eastAsia" w:ascii="宋体" w:hAnsi="宋体" w:cs="宋体"/>
          <w:color w:val="000000"/>
          <w:sz w:val="21"/>
        </w:rPr>
        <w:tab/>
      </w:r>
      <w:r>
        <w:rPr>
          <w:rFonts w:hint="eastAsia" w:ascii="宋体" w:hAnsi="宋体" w:cs="宋体"/>
          <w:color w:val="000000"/>
          <w:sz w:val="21"/>
        </w:rPr>
        <w:tab/>
      </w:r>
      <w:r>
        <w:rPr>
          <w:rFonts w:hint="eastAsia" w:ascii="宋体" w:hAnsi="宋体" w:cs="宋体"/>
          <w:color w:val="000000"/>
          <w:sz w:val="21"/>
        </w:rPr>
        <w:t>供应商必须遵守国家有关规定和其他相关的法律、法规、规章、条例及谈判文件中的规定。</w:t>
      </w:r>
    </w:p>
    <w:p>
      <w:pPr>
        <w:pStyle w:val="6"/>
        <w:ind w:left="755" w:hanging="755"/>
        <w:rPr>
          <w:rFonts w:ascii="宋体" w:hAnsi="宋体" w:eastAsia="宋体" w:cs="宋体"/>
          <w:color w:val="000000"/>
        </w:rPr>
      </w:pPr>
      <w:bookmarkStart w:id="41" w:name="_Toc497224198"/>
      <w:bookmarkStart w:id="42" w:name="_Toc202759397"/>
      <w:bookmarkStart w:id="43" w:name="_Toc28241191"/>
      <w:bookmarkStart w:id="44" w:name="_Toc206466284"/>
      <w:bookmarkStart w:id="45" w:name="_Toc503785400"/>
      <w:r>
        <w:rPr>
          <w:rFonts w:hint="eastAsia" w:ascii="宋体" w:hAnsi="宋体" w:eastAsia="宋体" w:cs="宋体"/>
          <w:color w:val="000000"/>
        </w:rPr>
        <w:t>4</w:t>
      </w:r>
      <w:r>
        <w:rPr>
          <w:rFonts w:hint="eastAsia" w:ascii="宋体" w:hAnsi="宋体" w:eastAsia="宋体" w:cs="宋体"/>
          <w:color w:val="000000"/>
        </w:rPr>
        <w:tab/>
      </w:r>
      <w:r>
        <w:rPr>
          <w:rFonts w:hint="eastAsia" w:ascii="宋体" w:hAnsi="宋体" w:eastAsia="宋体" w:cs="宋体"/>
          <w:color w:val="000000"/>
        </w:rPr>
        <w:t>谈判费用</w:t>
      </w:r>
      <w:bookmarkEnd w:id="41"/>
      <w:bookmarkEnd w:id="42"/>
      <w:bookmarkEnd w:id="43"/>
      <w:bookmarkEnd w:id="44"/>
      <w:bookmarkEnd w:id="45"/>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4.1</w:t>
      </w:r>
      <w:r>
        <w:rPr>
          <w:rFonts w:hint="eastAsia" w:ascii="宋体" w:hAnsi="宋体" w:cs="宋体"/>
          <w:color w:val="000000"/>
          <w:sz w:val="21"/>
        </w:rPr>
        <w:tab/>
      </w:r>
      <w:r>
        <w:rPr>
          <w:rFonts w:hint="eastAsia" w:ascii="宋体" w:hAnsi="宋体" w:cs="宋体"/>
          <w:color w:val="000000"/>
          <w:sz w:val="21"/>
        </w:rPr>
        <w:t>无论谈判过程中的作法和结果如何，供应商自行承担与参加谈判有关的所有费用。采购人在任何情况下，对这些费用概不负责。供应商所提供的谈判响应文件等在递交谈判响应文件截止时间后概不退回。</w:t>
      </w:r>
      <w:bookmarkStart w:id="46" w:name="_Toc497224199"/>
      <w:bookmarkStart w:id="47" w:name="_Toc503785401"/>
    </w:p>
    <w:p>
      <w:pPr>
        <w:widowControl/>
        <w:tabs>
          <w:tab w:val="left" w:pos="502"/>
          <w:tab w:val="left" w:pos="753"/>
        </w:tabs>
        <w:adjustRightInd w:val="0"/>
        <w:snapToGrid w:val="0"/>
        <w:spacing w:line="360" w:lineRule="auto"/>
        <w:ind w:left="1002" w:hanging="1002" w:hangingChars="358"/>
        <w:rPr>
          <w:rFonts w:ascii="宋体" w:hAnsi="宋体" w:cs="宋体"/>
          <w:color w:val="000000"/>
        </w:rPr>
      </w:pPr>
    </w:p>
    <w:p>
      <w:pPr>
        <w:pStyle w:val="4"/>
        <w:rPr>
          <w:rFonts w:ascii="宋体" w:eastAsia="宋体" w:cs="宋体"/>
        </w:rPr>
      </w:pPr>
      <w:bookmarkStart w:id="48" w:name="_Toc28241192"/>
      <w:bookmarkStart w:id="49" w:name="_Toc206466285"/>
      <w:bookmarkStart w:id="50" w:name="_Toc202759398"/>
      <w:r>
        <w:rPr>
          <w:rFonts w:hint="eastAsia" w:ascii="宋体" w:eastAsia="宋体" w:cs="宋体"/>
        </w:rPr>
        <w:t>Ｂ  谈判文件说明</w:t>
      </w:r>
      <w:bookmarkEnd w:id="46"/>
      <w:bookmarkEnd w:id="47"/>
      <w:bookmarkEnd w:id="48"/>
      <w:bookmarkEnd w:id="49"/>
      <w:bookmarkEnd w:id="50"/>
    </w:p>
    <w:p>
      <w:pPr>
        <w:pStyle w:val="6"/>
        <w:ind w:left="755" w:hanging="755"/>
        <w:rPr>
          <w:rFonts w:ascii="宋体" w:hAnsi="宋体" w:eastAsia="宋体" w:cs="宋体"/>
          <w:color w:val="000000"/>
        </w:rPr>
      </w:pPr>
      <w:bookmarkStart w:id="51" w:name="_Toc28241193"/>
      <w:bookmarkStart w:id="52" w:name="_Toc497224200"/>
      <w:bookmarkStart w:id="53" w:name="_Toc202759399"/>
      <w:bookmarkStart w:id="54" w:name="_Toc206466286"/>
      <w:bookmarkStart w:id="55" w:name="_Toc503785402"/>
      <w:r>
        <w:rPr>
          <w:rFonts w:hint="eastAsia" w:ascii="宋体" w:hAnsi="宋体" w:eastAsia="宋体" w:cs="宋体"/>
          <w:color w:val="000000"/>
        </w:rPr>
        <w:t>5</w:t>
      </w:r>
      <w:r>
        <w:rPr>
          <w:rFonts w:hint="eastAsia" w:ascii="宋体" w:hAnsi="宋体" w:eastAsia="宋体" w:cs="宋体"/>
          <w:color w:val="000000"/>
        </w:rPr>
        <w:tab/>
      </w:r>
      <w:r>
        <w:rPr>
          <w:rFonts w:hint="eastAsia" w:ascii="宋体" w:hAnsi="宋体" w:eastAsia="宋体" w:cs="宋体"/>
          <w:color w:val="000000"/>
        </w:rPr>
        <w:t>谈判文件的构成</w:t>
      </w:r>
      <w:bookmarkEnd w:id="51"/>
      <w:bookmarkEnd w:id="52"/>
      <w:bookmarkEnd w:id="53"/>
      <w:bookmarkEnd w:id="54"/>
      <w:bookmarkEnd w:id="55"/>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5.1</w:t>
      </w:r>
      <w:r>
        <w:rPr>
          <w:rFonts w:hint="eastAsia" w:ascii="宋体" w:hAnsi="宋体" w:cs="宋体"/>
          <w:color w:val="000000"/>
          <w:sz w:val="21"/>
        </w:rPr>
        <w:tab/>
      </w:r>
      <w:r>
        <w:rPr>
          <w:rFonts w:hint="eastAsia" w:ascii="宋体" w:hAnsi="宋体" w:cs="宋体"/>
          <w:color w:val="000000"/>
          <w:sz w:val="21"/>
        </w:rPr>
        <w:t>谈判文件用以阐明货物及服务、谈判程序及相关附件。谈判文件由下述部分组成：</w:t>
      </w:r>
    </w:p>
    <w:p>
      <w:pPr>
        <w:widowControl/>
        <w:tabs>
          <w:tab w:val="left" w:pos="753"/>
        </w:tabs>
        <w:adjustRightInd w:val="0"/>
        <w:snapToGrid w:val="0"/>
        <w:spacing w:line="360" w:lineRule="auto"/>
        <w:ind w:left="1758" w:leftChars="448" w:hanging="504"/>
        <w:rPr>
          <w:rFonts w:ascii="宋体" w:hAnsi="宋体" w:cs="宋体"/>
          <w:color w:val="000000"/>
          <w:sz w:val="21"/>
        </w:rPr>
      </w:pPr>
      <w:r>
        <w:rPr>
          <w:rFonts w:hint="eastAsia" w:ascii="宋体" w:hAnsi="宋体" w:cs="宋体"/>
          <w:color w:val="000000"/>
          <w:sz w:val="21"/>
        </w:rPr>
        <w:t>第一部分  邀请函</w:t>
      </w:r>
    </w:p>
    <w:p>
      <w:pPr>
        <w:widowControl/>
        <w:tabs>
          <w:tab w:val="left" w:pos="753"/>
        </w:tabs>
        <w:adjustRightInd w:val="0"/>
        <w:snapToGrid w:val="0"/>
        <w:spacing w:line="360" w:lineRule="auto"/>
        <w:ind w:left="1758" w:leftChars="448" w:hanging="504"/>
        <w:rPr>
          <w:rFonts w:ascii="宋体" w:hAnsi="宋体" w:cs="宋体"/>
          <w:color w:val="000000"/>
          <w:sz w:val="21"/>
        </w:rPr>
      </w:pPr>
      <w:r>
        <w:rPr>
          <w:rFonts w:hint="eastAsia" w:ascii="宋体" w:hAnsi="宋体" w:cs="宋体"/>
          <w:color w:val="000000"/>
          <w:sz w:val="21"/>
        </w:rPr>
        <w:t>第二部分  采购要求</w:t>
      </w:r>
    </w:p>
    <w:p>
      <w:pPr>
        <w:widowControl/>
        <w:tabs>
          <w:tab w:val="left" w:pos="753"/>
        </w:tabs>
        <w:adjustRightInd w:val="0"/>
        <w:snapToGrid w:val="0"/>
        <w:spacing w:line="360" w:lineRule="auto"/>
        <w:ind w:left="1758" w:leftChars="448" w:hanging="504"/>
        <w:rPr>
          <w:rFonts w:ascii="宋体" w:hAnsi="宋体" w:cs="宋体"/>
          <w:color w:val="000000"/>
          <w:sz w:val="21"/>
        </w:rPr>
      </w:pPr>
      <w:r>
        <w:rPr>
          <w:rFonts w:hint="eastAsia" w:ascii="宋体" w:hAnsi="宋体" w:cs="宋体"/>
          <w:color w:val="000000"/>
          <w:sz w:val="21"/>
        </w:rPr>
        <w:t>第三部分  供应商须知</w:t>
      </w:r>
    </w:p>
    <w:p>
      <w:pPr>
        <w:widowControl/>
        <w:tabs>
          <w:tab w:val="left" w:pos="753"/>
        </w:tabs>
        <w:adjustRightInd w:val="0"/>
        <w:snapToGrid w:val="0"/>
        <w:spacing w:line="360" w:lineRule="auto"/>
        <w:ind w:left="1758" w:leftChars="448" w:hanging="504"/>
        <w:rPr>
          <w:rFonts w:ascii="宋体" w:hAnsi="宋体" w:cs="宋体"/>
          <w:color w:val="000000"/>
          <w:sz w:val="21"/>
        </w:rPr>
      </w:pPr>
      <w:r>
        <w:rPr>
          <w:rFonts w:hint="eastAsia" w:ascii="宋体" w:hAnsi="宋体" w:cs="宋体"/>
          <w:color w:val="000000"/>
          <w:sz w:val="21"/>
        </w:rPr>
        <w:t>第四部分  谈判响应文件格式（附件）</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5.2</w:t>
      </w:r>
      <w:r>
        <w:rPr>
          <w:rFonts w:hint="eastAsia" w:ascii="宋体" w:hAnsi="宋体" w:cs="宋体"/>
          <w:color w:val="000000"/>
          <w:sz w:val="21"/>
        </w:rPr>
        <w:tab/>
      </w:r>
      <w:r>
        <w:rPr>
          <w:rFonts w:hint="eastAsia" w:ascii="宋体" w:hAnsi="宋体" w:cs="宋体"/>
          <w:color w:val="000000"/>
          <w:sz w:val="21"/>
        </w:rPr>
        <w:t>谈判文件以中文编印。</w:t>
      </w:r>
    </w:p>
    <w:p>
      <w:pPr>
        <w:pStyle w:val="6"/>
        <w:ind w:left="755" w:hanging="755"/>
        <w:rPr>
          <w:rFonts w:ascii="宋体" w:hAnsi="宋体" w:eastAsia="宋体" w:cs="宋体"/>
          <w:color w:val="000000"/>
        </w:rPr>
      </w:pPr>
      <w:bookmarkStart w:id="56" w:name="_Toc206466287"/>
      <w:bookmarkStart w:id="57" w:name="_Toc503785403"/>
      <w:bookmarkStart w:id="58" w:name="_Toc202759400"/>
      <w:bookmarkStart w:id="59" w:name="_Toc497224201"/>
      <w:bookmarkStart w:id="60" w:name="_Toc28241194"/>
      <w:r>
        <w:rPr>
          <w:rFonts w:hint="eastAsia" w:ascii="宋体" w:hAnsi="宋体" w:eastAsia="宋体" w:cs="宋体"/>
          <w:color w:val="000000"/>
        </w:rPr>
        <w:t>6</w:t>
      </w:r>
      <w:r>
        <w:rPr>
          <w:rFonts w:hint="eastAsia" w:ascii="宋体" w:hAnsi="宋体" w:eastAsia="宋体" w:cs="宋体"/>
          <w:color w:val="000000"/>
        </w:rPr>
        <w:tab/>
      </w:r>
      <w:r>
        <w:rPr>
          <w:rFonts w:hint="eastAsia" w:ascii="宋体" w:hAnsi="宋体" w:eastAsia="宋体" w:cs="宋体"/>
          <w:color w:val="000000"/>
        </w:rPr>
        <w:t>谈判文件的澄清</w:t>
      </w:r>
      <w:bookmarkEnd w:id="56"/>
      <w:bookmarkEnd w:id="57"/>
      <w:bookmarkEnd w:id="58"/>
      <w:bookmarkEnd w:id="59"/>
      <w:bookmarkEnd w:id="60"/>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6.1</w:t>
      </w:r>
      <w:r>
        <w:rPr>
          <w:rFonts w:hint="eastAsia" w:ascii="宋体" w:hAnsi="宋体" w:cs="宋体"/>
          <w:color w:val="000000"/>
          <w:sz w:val="21"/>
        </w:rPr>
        <w:tab/>
      </w:r>
      <w:r>
        <w:rPr>
          <w:rFonts w:hint="eastAsia" w:ascii="宋体" w:hAnsi="宋体" w:cs="宋体"/>
          <w:color w:val="000000"/>
          <w:sz w:val="21"/>
        </w:rPr>
        <w:t>澄清是指采购人对谈判文件中的遗漏、词义表述不清或对比较复杂的事项进行说明，回答供应商提出的各种问题。</w:t>
      </w:r>
    </w:p>
    <w:p>
      <w:pPr>
        <w:widowControl/>
        <w:numPr>
          <w:ilvl w:val="1"/>
          <w:numId w:val="9"/>
        </w:numPr>
        <w:tabs>
          <w:tab w:val="left" w:pos="753"/>
          <w:tab w:val="clear" w:pos="360"/>
        </w:tabs>
        <w:adjustRightInd w:val="0"/>
        <w:snapToGrid w:val="0"/>
        <w:spacing w:line="360" w:lineRule="auto"/>
        <w:ind w:left="753" w:hanging="753"/>
        <w:rPr>
          <w:rFonts w:ascii="宋体" w:hAnsi="宋体" w:cs="宋体"/>
          <w:color w:val="000000"/>
          <w:sz w:val="21"/>
        </w:rPr>
      </w:pPr>
      <w:r>
        <w:rPr>
          <w:rFonts w:hint="eastAsia" w:ascii="宋体" w:hAnsi="宋体" w:cs="宋体"/>
          <w:color w:val="000000"/>
          <w:sz w:val="21"/>
        </w:rPr>
        <w:t>供应商对谈判文件如有疑点，可要求澄清。任何要求对谈判文件进行澄清或对谈判文件存在异议的供应商均应在递交谈判响应文件截止日一天前按邀请函中载明的地址以书面形式（包括信函、传真、电子邮件等，下同）通知到采购人。采购人将视情况确定采用适当方式予以答复，或以书面形式予以澄清，并在其认为必要时，将不标明查询来源的书面答复发给已购买谈判文件的每一供应商，供应商在收到通知后应立即以传真或其他书面形式予以确认收到。如果供应商应未在递交谈判响应文件截止日前就谈判文件向采购人提交书面异议的，则视为对本谈判文件不存在任何异议。</w:t>
      </w:r>
    </w:p>
    <w:p>
      <w:pPr>
        <w:widowControl/>
        <w:numPr>
          <w:ilvl w:val="1"/>
          <w:numId w:val="9"/>
        </w:numPr>
        <w:tabs>
          <w:tab w:val="left" w:pos="753"/>
          <w:tab w:val="clear" w:pos="360"/>
        </w:tabs>
        <w:adjustRightInd w:val="0"/>
        <w:snapToGrid w:val="0"/>
        <w:spacing w:line="360" w:lineRule="auto"/>
        <w:ind w:left="753" w:hanging="753"/>
        <w:rPr>
          <w:rFonts w:ascii="宋体" w:hAnsi="宋体" w:cs="宋体"/>
          <w:color w:val="000000"/>
          <w:sz w:val="21"/>
        </w:rPr>
      </w:pPr>
      <w:r>
        <w:rPr>
          <w:rFonts w:hint="eastAsia" w:ascii="宋体" w:hAnsi="宋体" w:cs="宋体"/>
          <w:color w:val="000000"/>
          <w:sz w:val="21"/>
        </w:rPr>
        <w:t>采购人对澄清要求的书面答复是谈判文件的组成部分。</w:t>
      </w:r>
    </w:p>
    <w:p>
      <w:pPr>
        <w:pStyle w:val="6"/>
        <w:ind w:left="755" w:hanging="755"/>
        <w:rPr>
          <w:rFonts w:ascii="宋体" w:hAnsi="宋体" w:eastAsia="宋体" w:cs="宋体"/>
          <w:color w:val="000000"/>
        </w:rPr>
      </w:pPr>
      <w:bookmarkStart w:id="61" w:name="_Toc497224202"/>
      <w:bookmarkStart w:id="62" w:name="_Toc28241195"/>
      <w:bookmarkStart w:id="63" w:name="_Toc503785404"/>
      <w:bookmarkStart w:id="64" w:name="_Toc202759401"/>
      <w:bookmarkStart w:id="65" w:name="_Toc206466288"/>
      <w:r>
        <w:rPr>
          <w:rFonts w:hint="eastAsia" w:ascii="宋体" w:hAnsi="宋体" w:eastAsia="宋体" w:cs="宋体"/>
          <w:color w:val="000000"/>
        </w:rPr>
        <w:t>7</w:t>
      </w:r>
      <w:r>
        <w:rPr>
          <w:rFonts w:hint="eastAsia" w:ascii="宋体" w:hAnsi="宋体" w:eastAsia="宋体" w:cs="宋体"/>
          <w:color w:val="000000"/>
        </w:rPr>
        <w:tab/>
      </w:r>
      <w:r>
        <w:rPr>
          <w:rFonts w:hint="eastAsia" w:ascii="宋体" w:hAnsi="宋体" w:eastAsia="宋体" w:cs="宋体"/>
          <w:color w:val="000000"/>
        </w:rPr>
        <w:t>谈判文件的修改</w:t>
      </w:r>
      <w:bookmarkEnd w:id="61"/>
      <w:bookmarkEnd w:id="62"/>
      <w:bookmarkEnd w:id="63"/>
      <w:bookmarkEnd w:id="64"/>
      <w:bookmarkEnd w:id="65"/>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7.1</w:t>
      </w:r>
      <w:r>
        <w:rPr>
          <w:rFonts w:hint="eastAsia" w:ascii="宋体" w:hAnsi="宋体" w:cs="宋体"/>
          <w:color w:val="000000"/>
          <w:sz w:val="21"/>
        </w:rPr>
        <w:tab/>
      </w:r>
      <w:r>
        <w:rPr>
          <w:rFonts w:hint="eastAsia" w:ascii="宋体" w:hAnsi="宋体" w:cs="宋体"/>
          <w:color w:val="000000"/>
          <w:sz w:val="21"/>
        </w:rPr>
        <w:t>在谈判截止日期前，采购人可主动地或依据供应商要求澄清的问题而修改谈判文件，并以书面形式通知已购买谈判文件的每一供应商，供应商在收到该通知后应立即以传真或其他书面形式予以确认。</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7.2</w:t>
      </w:r>
      <w:r>
        <w:rPr>
          <w:rFonts w:hint="eastAsia" w:ascii="宋体" w:hAnsi="宋体" w:cs="宋体"/>
          <w:color w:val="000000"/>
          <w:sz w:val="21"/>
        </w:rPr>
        <w:tab/>
      </w:r>
      <w:r>
        <w:rPr>
          <w:rFonts w:hint="eastAsia" w:ascii="宋体" w:hAnsi="宋体" w:cs="宋体"/>
          <w:color w:val="000000"/>
          <w:sz w:val="21"/>
        </w:rPr>
        <w:t>为使供应商在准备谈判响应文件时有合理的时间考虑谈判文件的修改，采购人可酌情推迟谈判时间，并以书面形式通知已购买谈判文件的每一供应商。</w:t>
      </w:r>
    </w:p>
    <w:p>
      <w:pPr>
        <w:widowControl/>
        <w:numPr>
          <w:ilvl w:val="1"/>
          <w:numId w:val="10"/>
        </w:numPr>
        <w:tabs>
          <w:tab w:val="left" w:pos="753"/>
          <w:tab w:val="clear" w:pos="360"/>
        </w:tabs>
        <w:adjustRightInd w:val="0"/>
        <w:snapToGrid w:val="0"/>
        <w:spacing w:line="360" w:lineRule="auto"/>
        <w:ind w:left="753" w:hanging="753"/>
        <w:rPr>
          <w:rFonts w:ascii="宋体" w:hAnsi="宋体" w:cs="宋体"/>
          <w:color w:val="000000"/>
          <w:sz w:val="21"/>
        </w:rPr>
      </w:pPr>
      <w:r>
        <w:rPr>
          <w:rFonts w:hint="eastAsia" w:ascii="宋体" w:hAnsi="宋体" w:cs="宋体"/>
          <w:color w:val="000000"/>
          <w:sz w:val="21"/>
        </w:rPr>
        <w:t>谈判文件的修改书将构成谈判文件的一部分，对供应商有约束力。</w:t>
      </w:r>
    </w:p>
    <w:p>
      <w:pPr>
        <w:pStyle w:val="4"/>
        <w:rPr>
          <w:rFonts w:ascii="宋体" w:eastAsia="宋体" w:cs="宋体"/>
        </w:rPr>
      </w:pPr>
      <w:bookmarkStart w:id="66" w:name="_Toc497224203"/>
      <w:bookmarkStart w:id="67" w:name="_Toc503785405"/>
      <w:bookmarkStart w:id="68" w:name="_Toc206466289"/>
      <w:bookmarkStart w:id="69" w:name="_Toc28241196"/>
      <w:bookmarkStart w:id="70" w:name="_Toc202759402"/>
      <w:r>
        <w:rPr>
          <w:rFonts w:hint="eastAsia" w:ascii="宋体" w:eastAsia="宋体" w:cs="宋体"/>
        </w:rPr>
        <w:t>Ｃ  谈判响应文件的编</w:t>
      </w:r>
      <w:bookmarkEnd w:id="66"/>
      <w:bookmarkEnd w:id="67"/>
      <w:r>
        <w:rPr>
          <w:rFonts w:hint="eastAsia" w:ascii="宋体" w:eastAsia="宋体" w:cs="宋体"/>
        </w:rPr>
        <w:t>制</w:t>
      </w:r>
      <w:bookmarkEnd w:id="68"/>
      <w:bookmarkEnd w:id="69"/>
      <w:bookmarkEnd w:id="70"/>
    </w:p>
    <w:p>
      <w:pPr>
        <w:pStyle w:val="6"/>
        <w:ind w:left="755" w:hanging="755"/>
        <w:rPr>
          <w:rFonts w:ascii="宋体" w:hAnsi="宋体" w:eastAsia="宋体" w:cs="宋体"/>
          <w:color w:val="000000"/>
        </w:rPr>
      </w:pPr>
      <w:bookmarkStart w:id="71" w:name="_Toc503785406"/>
      <w:bookmarkStart w:id="72" w:name="_Toc28241197"/>
      <w:bookmarkStart w:id="73" w:name="_Toc497224204"/>
      <w:bookmarkStart w:id="74" w:name="_Toc202759403"/>
      <w:bookmarkStart w:id="75" w:name="_Toc206466290"/>
      <w:r>
        <w:rPr>
          <w:rFonts w:hint="eastAsia" w:ascii="宋体" w:hAnsi="宋体" w:eastAsia="宋体" w:cs="宋体"/>
          <w:color w:val="000000"/>
        </w:rPr>
        <w:t>8</w:t>
      </w:r>
      <w:r>
        <w:rPr>
          <w:rFonts w:hint="eastAsia" w:ascii="宋体" w:hAnsi="宋体" w:eastAsia="宋体" w:cs="宋体"/>
          <w:color w:val="000000"/>
        </w:rPr>
        <w:tab/>
      </w:r>
      <w:r>
        <w:rPr>
          <w:rFonts w:hint="eastAsia" w:ascii="宋体" w:hAnsi="宋体" w:eastAsia="宋体" w:cs="宋体"/>
          <w:color w:val="000000"/>
        </w:rPr>
        <w:t>要求</w:t>
      </w:r>
      <w:bookmarkEnd w:id="71"/>
      <w:bookmarkEnd w:id="72"/>
      <w:bookmarkEnd w:id="73"/>
      <w:bookmarkEnd w:id="74"/>
      <w:bookmarkEnd w:id="75"/>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8.1</w:t>
      </w:r>
      <w:r>
        <w:rPr>
          <w:rFonts w:hint="eastAsia" w:ascii="宋体" w:hAnsi="宋体" w:cs="宋体"/>
          <w:color w:val="000000"/>
          <w:sz w:val="21"/>
        </w:rPr>
        <w:tab/>
      </w:r>
      <w:r>
        <w:rPr>
          <w:rFonts w:hint="eastAsia" w:ascii="宋体" w:hAnsi="宋体" w:cs="宋体"/>
          <w:color w:val="000000"/>
          <w:sz w:val="21"/>
        </w:rPr>
        <w:t>供应商应仔细阅读谈判文件的所有内容，按谈判文件的要求编制谈判响应文件，并保证所提供的全部资料的真实性，以使其谈判响应文件对谈判文件提出的要求和条件做出实质性响应。</w:t>
      </w:r>
    </w:p>
    <w:p>
      <w:pPr>
        <w:pStyle w:val="6"/>
        <w:ind w:left="755" w:hanging="755"/>
        <w:rPr>
          <w:rFonts w:ascii="宋体" w:hAnsi="宋体" w:eastAsia="宋体" w:cs="宋体"/>
          <w:color w:val="000000"/>
        </w:rPr>
      </w:pPr>
      <w:bookmarkStart w:id="76" w:name="_Toc497224205"/>
      <w:bookmarkStart w:id="77" w:name="_Toc202759404"/>
      <w:bookmarkStart w:id="78" w:name="_Toc28241198"/>
      <w:bookmarkStart w:id="79" w:name="_Toc206466291"/>
      <w:bookmarkStart w:id="80" w:name="_Toc503785407"/>
      <w:r>
        <w:rPr>
          <w:rFonts w:hint="eastAsia" w:ascii="宋体" w:hAnsi="宋体" w:eastAsia="宋体" w:cs="宋体"/>
          <w:color w:val="000000"/>
        </w:rPr>
        <w:t xml:space="preserve">9  </w:t>
      </w:r>
      <w:r>
        <w:rPr>
          <w:rFonts w:hint="eastAsia" w:ascii="宋体" w:hAnsi="宋体" w:eastAsia="宋体" w:cs="宋体"/>
          <w:color w:val="000000"/>
        </w:rPr>
        <w:tab/>
      </w:r>
      <w:r>
        <w:rPr>
          <w:rFonts w:hint="eastAsia" w:ascii="宋体" w:hAnsi="宋体" w:eastAsia="宋体" w:cs="宋体"/>
          <w:color w:val="000000"/>
        </w:rPr>
        <w:t>语言及计量单位</w:t>
      </w:r>
      <w:bookmarkEnd w:id="76"/>
      <w:bookmarkEnd w:id="77"/>
      <w:bookmarkEnd w:id="78"/>
      <w:bookmarkEnd w:id="79"/>
      <w:bookmarkEnd w:id="80"/>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9.1</w:t>
      </w:r>
      <w:r>
        <w:rPr>
          <w:rFonts w:hint="eastAsia" w:ascii="宋体" w:hAnsi="宋体" w:cs="宋体"/>
          <w:color w:val="000000"/>
          <w:sz w:val="21"/>
        </w:rPr>
        <w:tab/>
      </w:r>
      <w:r>
        <w:rPr>
          <w:rFonts w:hint="eastAsia" w:ascii="宋体" w:hAnsi="宋体" w:cs="宋体"/>
          <w:color w:val="000000"/>
          <w:sz w:val="21"/>
        </w:rPr>
        <w:t>供应商提交的谈判响应文件（包括资质证明文件）以及供应商与采购人就有关谈判的所有往来函电均应使用中文。供应商可以提交用其它语言打印的资料，但有关段落必须译成中文。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9.2</w:t>
      </w:r>
      <w:r>
        <w:rPr>
          <w:rFonts w:hint="eastAsia" w:ascii="宋体" w:hAnsi="宋体" w:cs="宋体"/>
          <w:color w:val="000000"/>
          <w:sz w:val="21"/>
        </w:rPr>
        <w:tab/>
      </w:r>
      <w:r>
        <w:rPr>
          <w:rFonts w:hint="eastAsia" w:ascii="宋体" w:hAnsi="宋体" w:cs="宋体"/>
          <w:color w:val="000000"/>
          <w:sz w:val="21"/>
        </w:rPr>
        <w:t>除在谈判文件的技术要求中另有规定外，计量单位应使用中华人民共和国法定计量单位（国际单位制和国家选定的其他计量单位）。</w:t>
      </w:r>
    </w:p>
    <w:p>
      <w:pPr>
        <w:pStyle w:val="6"/>
        <w:ind w:left="755" w:hanging="755"/>
        <w:rPr>
          <w:rFonts w:ascii="宋体" w:hAnsi="宋体" w:eastAsia="宋体" w:cs="宋体"/>
          <w:color w:val="000000"/>
        </w:rPr>
      </w:pPr>
      <w:bookmarkStart w:id="81" w:name="_Toc206466292"/>
      <w:bookmarkStart w:id="82" w:name="_Toc28241199"/>
      <w:bookmarkStart w:id="83" w:name="_Toc202759405"/>
      <w:bookmarkStart w:id="84" w:name="_Toc497224206"/>
      <w:bookmarkStart w:id="85" w:name="_Toc503785408"/>
      <w:r>
        <w:rPr>
          <w:rFonts w:hint="eastAsia" w:ascii="宋体" w:hAnsi="宋体" w:eastAsia="宋体" w:cs="宋体"/>
          <w:color w:val="000000"/>
        </w:rPr>
        <w:t xml:space="preserve">10 </w:t>
      </w:r>
      <w:r>
        <w:rPr>
          <w:rFonts w:hint="eastAsia" w:ascii="宋体" w:hAnsi="宋体" w:eastAsia="宋体" w:cs="宋体"/>
          <w:color w:val="000000"/>
        </w:rPr>
        <w:tab/>
      </w:r>
      <w:r>
        <w:rPr>
          <w:rFonts w:hint="eastAsia" w:ascii="宋体" w:hAnsi="宋体" w:eastAsia="宋体" w:cs="宋体"/>
          <w:color w:val="000000"/>
        </w:rPr>
        <w:t>谈判响应文件的构成</w:t>
      </w:r>
      <w:bookmarkEnd w:id="81"/>
      <w:bookmarkEnd w:id="82"/>
      <w:bookmarkEnd w:id="83"/>
      <w:bookmarkEnd w:id="84"/>
      <w:bookmarkEnd w:id="85"/>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10.1</w:t>
      </w:r>
      <w:r>
        <w:rPr>
          <w:rFonts w:hint="eastAsia" w:ascii="宋体" w:hAnsi="宋体" w:cs="宋体"/>
          <w:color w:val="000000"/>
          <w:sz w:val="21"/>
        </w:rPr>
        <w:tab/>
      </w:r>
      <w:r>
        <w:rPr>
          <w:rFonts w:hint="eastAsia" w:ascii="宋体" w:hAnsi="宋体" w:cs="宋体"/>
          <w:color w:val="000000"/>
          <w:sz w:val="21"/>
        </w:rPr>
        <w:t>谈判响应文件包括（资格函件、报价文件）：</w:t>
      </w:r>
    </w:p>
    <w:p>
      <w:pPr>
        <w:pStyle w:val="27"/>
        <w:widowControl/>
        <w:tabs>
          <w:tab w:val="left" w:pos="753"/>
        </w:tabs>
        <w:adjustRightInd w:val="0"/>
        <w:snapToGrid w:val="0"/>
        <w:spacing w:line="360" w:lineRule="auto"/>
        <w:ind w:left="753" w:leftChars="269" w:firstLine="0"/>
        <w:rPr>
          <w:rFonts w:ascii="宋体" w:hAnsi="宋体" w:eastAsia="宋体" w:cs="宋体"/>
          <w:color w:val="000000"/>
          <w:sz w:val="21"/>
        </w:rPr>
      </w:pPr>
      <w:r>
        <w:rPr>
          <w:rFonts w:hint="eastAsia" w:ascii="宋体" w:hAnsi="宋体" w:eastAsia="宋体" w:cs="宋体"/>
          <w:color w:val="000000"/>
          <w:sz w:val="21"/>
        </w:rPr>
        <w:t>正本1份，副本</w:t>
      </w:r>
      <w:r>
        <w:rPr>
          <w:rFonts w:ascii="宋体" w:hAnsi="宋体" w:eastAsia="宋体" w:cs="宋体"/>
          <w:color w:val="000000"/>
          <w:sz w:val="21"/>
        </w:rPr>
        <w:t>3</w:t>
      </w:r>
      <w:r>
        <w:rPr>
          <w:rFonts w:hint="eastAsia" w:ascii="宋体" w:hAnsi="宋体" w:eastAsia="宋体" w:cs="宋体"/>
          <w:color w:val="000000"/>
          <w:sz w:val="21"/>
        </w:rPr>
        <w:t>份。副本可以为正本的复印件。</w:t>
      </w:r>
    </w:p>
    <w:p>
      <w:pPr>
        <w:pStyle w:val="27"/>
        <w:widowControl/>
        <w:tabs>
          <w:tab w:val="left" w:pos="753"/>
        </w:tabs>
        <w:adjustRightInd w:val="0"/>
        <w:snapToGrid w:val="0"/>
        <w:spacing w:line="360" w:lineRule="auto"/>
        <w:ind w:left="753" w:leftChars="269" w:firstLine="0"/>
        <w:rPr>
          <w:rFonts w:ascii="宋体" w:hAnsi="宋体" w:eastAsia="宋体" w:cs="宋体"/>
          <w:color w:val="000000"/>
          <w:sz w:val="21"/>
        </w:rPr>
      </w:pPr>
      <w:r>
        <w:rPr>
          <w:rFonts w:hint="eastAsia" w:ascii="宋体" w:hAnsi="宋体" w:eastAsia="宋体" w:cs="宋体"/>
          <w:color w:val="000000"/>
          <w:sz w:val="21"/>
        </w:rPr>
        <w:t>各供应商可以根据实际情况增加内容，但不得擅自减少有关内容。</w:t>
      </w:r>
    </w:p>
    <w:p>
      <w:pPr>
        <w:pStyle w:val="6"/>
        <w:ind w:left="755" w:hanging="755"/>
        <w:rPr>
          <w:rFonts w:ascii="宋体" w:hAnsi="宋体" w:eastAsia="宋体" w:cs="宋体"/>
          <w:color w:val="000000"/>
        </w:rPr>
      </w:pPr>
      <w:bookmarkStart w:id="86" w:name="_Toc503785409"/>
      <w:bookmarkStart w:id="87" w:name="_Toc202759406"/>
      <w:bookmarkStart w:id="88" w:name="_Toc497224207"/>
      <w:bookmarkStart w:id="89" w:name="_Toc28241200"/>
      <w:bookmarkStart w:id="90" w:name="_Toc206466293"/>
      <w:r>
        <w:rPr>
          <w:rFonts w:hint="eastAsia" w:ascii="宋体" w:hAnsi="宋体" w:eastAsia="宋体" w:cs="宋体"/>
          <w:color w:val="000000"/>
        </w:rPr>
        <w:t>11</w:t>
      </w:r>
      <w:r>
        <w:rPr>
          <w:rFonts w:hint="eastAsia" w:ascii="宋体" w:hAnsi="宋体" w:eastAsia="宋体" w:cs="宋体"/>
          <w:color w:val="000000"/>
        </w:rPr>
        <w:tab/>
      </w:r>
      <w:r>
        <w:rPr>
          <w:rFonts w:hint="eastAsia" w:ascii="宋体" w:hAnsi="宋体" w:eastAsia="宋体" w:cs="宋体"/>
          <w:color w:val="000000"/>
        </w:rPr>
        <w:t>谈判响应文件格式</w:t>
      </w:r>
      <w:bookmarkEnd w:id="86"/>
      <w:bookmarkEnd w:id="87"/>
      <w:bookmarkEnd w:id="88"/>
      <w:bookmarkEnd w:id="89"/>
      <w:bookmarkEnd w:id="90"/>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11.1</w:t>
      </w:r>
      <w:r>
        <w:rPr>
          <w:rFonts w:hint="eastAsia" w:ascii="宋体" w:hAnsi="宋体" w:cs="宋体"/>
          <w:color w:val="000000"/>
          <w:sz w:val="21"/>
        </w:rPr>
        <w:tab/>
      </w:r>
      <w:r>
        <w:rPr>
          <w:rFonts w:hint="eastAsia" w:ascii="宋体" w:hAnsi="宋体" w:cs="宋体"/>
          <w:color w:val="000000"/>
          <w:sz w:val="21"/>
        </w:rPr>
        <w:t>供应商应按照谈判文件中提供的谈判响应文件格式（全部附件格式）填写。</w:t>
      </w:r>
    </w:p>
    <w:p>
      <w:pPr>
        <w:widowControl/>
        <w:tabs>
          <w:tab w:val="left" w:pos="753"/>
        </w:tabs>
        <w:adjustRightInd w:val="0"/>
        <w:snapToGrid w:val="0"/>
        <w:spacing w:line="360" w:lineRule="auto"/>
        <w:ind w:left="752" w:hanging="751" w:hangingChars="358"/>
        <w:rPr>
          <w:rFonts w:ascii="宋体" w:hAnsi="宋体" w:cs="宋体"/>
          <w:color w:val="000000"/>
        </w:rPr>
      </w:pPr>
      <w:r>
        <w:rPr>
          <w:rFonts w:hint="eastAsia" w:ascii="宋体" w:hAnsi="宋体" w:cs="宋体"/>
          <w:color w:val="000000"/>
          <w:sz w:val="21"/>
        </w:rPr>
        <w:t xml:space="preserve">11.2 </w:t>
      </w:r>
      <w:r>
        <w:rPr>
          <w:rFonts w:hint="eastAsia" w:ascii="宋体" w:hAnsi="宋体" w:cs="宋体"/>
          <w:color w:val="000000"/>
          <w:sz w:val="21"/>
        </w:rPr>
        <w:tab/>
      </w:r>
      <w:r>
        <w:rPr>
          <w:rFonts w:hint="eastAsia" w:ascii="宋体" w:hAnsi="宋体" w:cs="宋体"/>
          <w:color w:val="000000"/>
          <w:sz w:val="21"/>
        </w:rPr>
        <w:tab/>
      </w:r>
      <w:r>
        <w:rPr>
          <w:rFonts w:hint="eastAsia" w:ascii="宋体" w:hAnsi="宋体" w:cs="宋体"/>
          <w:color w:val="000000"/>
          <w:sz w:val="21"/>
        </w:rPr>
        <w:t>供应商应完整地填写谈判文件提供的各种表格，表明所提供的材料和价格等（如有）。</w:t>
      </w:r>
      <w:bookmarkStart w:id="91" w:name="_Toc5003680"/>
    </w:p>
    <w:p>
      <w:pPr>
        <w:pStyle w:val="6"/>
        <w:ind w:left="755" w:hanging="755"/>
        <w:rPr>
          <w:rFonts w:ascii="宋体" w:hAnsi="宋体" w:eastAsia="宋体" w:cs="宋体"/>
          <w:color w:val="000000"/>
        </w:rPr>
      </w:pPr>
      <w:bookmarkStart w:id="92" w:name="_Toc28241201"/>
      <w:bookmarkStart w:id="93" w:name="_Toc202759407"/>
      <w:bookmarkStart w:id="94" w:name="_Toc206466294"/>
      <w:r>
        <w:rPr>
          <w:rFonts w:hint="eastAsia" w:ascii="宋体" w:hAnsi="宋体" w:eastAsia="宋体" w:cs="宋体"/>
          <w:color w:val="000000"/>
        </w:rPr>
        <w:t>12</w:t>
      </w:r>
      <w:r>
        <w:rPr>
          <w:rFonts w:hint="eastAsia" w:ascii="宋体" w:hAnsi="宋体" w:eastAsia="宋体" w:cs="宋体"/>
          <w:color w:val="000000"/>
        </w:rPr>
        <w:tab/>
      </w:r>
      <w:r>
        <w:rPr>
          <w:rFonts w:hint="eastAsia" w:ascii="宋体" w:hAnsi="宋体" w:eastAsia="宋体" w:cs="宋体"/>
          <w:color w:val="000000"/>
        </w:rPr>
        <w:t>证明供应商合格和资格的文件</w:t>
      </w:r>
      <w:bookmarkEnd w:id="91"/>
      <w:bookmarkEnd w:id="92"/>
      <w:bookmarkEnd w:id="93"/>
      <w:bookmarkEnd w:id="94"/>
    </w:p>
    <w:p>
      <w:pPr>
        <w:widowControl/>
        <w:tabs>
          <w:tab w:val="left" w:pos="420"/>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 xml:space="preserve">12.1 </w:t>
      </w:r>
      <w:r>
        <w:rPr>
          <w:rFonts w:hint="eastAsia" w:ascii="宋体" w:hAnsi="宋体" w:cs="宋体"/>
          <w:color w:val="000000"/>
          <w:sz w:val="21"/>
        </w:rPr>
        <w:tab/>
      </w:r>
      <w:r>
        <w:rPr>
          <w:rFonts w:hint="eastAsia" w:ascii="宋体" w:hAnsi="宋体" w:cs="宋体"/>
          <w:color w:val="000000"/>
          <w:sz w:val="21"/>
        </w:rPr>
        <w:t>供应商提交其有资格参加谈判和有能力履行合同的文件，并作为其谈判响应文件的一部分。</w:t>
      </w:r>
      <w:r>
        <w:rPr>
          <w:rFonts w:hint="eastAsia" w:ascii="宋体" w:hAnsi="宋体" w:cs="宋体"/>
          <w:color w:val="000000"/>
          <w:sz w:val="21"/>
        </w:rPr>
        <w:tab/>
      </w:r>
      <w:r>
        <w:rPr>
          <w:rFonts w:hint="eastAsia" w:ascii="宋体" w:hAnsi="宋体" w:cs="宋体"/>
          <w:color w:val="000000"/>
          <w:sz w:val="21"/>
        </w:rPr>
        <w:t>如果供应商为联合体，则应提交联合体协议和联合体各方的资质文件，注明联合体主办方并以一个供应商的身份共同参加谈判，联合体协议须明确各方的权利与义务。由同一专业的单位组成的联合体，按照资质等级较低的单位确定资质等级。联合体成交的联合体各供应商应当共同与采购人签订合同，就成交项目向采购人承担连带责任。本款内容应以邀请函及供应商须知内容为准。</w:t>
      </w:r>
    </w:p>
    <w:p>
      <w:pPr>
        <w:widowControl/>
        <w:tabs>
          <w:tab w:val="left" w:pos="420"/>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12.2   供应商提交的证明其被确定为成交供应商后能履行合同的资格证明文件应使采购人满意。</w:t>
      </w:r>
    </w:p>
    <w:p>
      <w:pPr>
        <w:pStyle w:val="6"/>
        <w:ind w:left="755" w:hanging="755"/>
        <w:rPr>
          <w:rFonts w:ascii="宋体" w:hAnsi="宋体" w:eastAsia="宋体" w:cs="宋体"/>
          <w:color w:val="000000"/>
        </w:rPr>
      </w:pPr>
      <w:bookmarkStart w:id="95" w:name="_Toc202759408"/>
      <w:bookmarkStart w:id="96" w:name="_Toc28241202"/>
      <w:bookmarkStart w:id="97" w:name="_Toc206466295"/>
      <w:bookmarkStart w:id="98" w:name="_Toc5003681"/>
      <w:r>
        <w:rPr>
          <w:rFonts w:hint="eastAsia" w:ascii="宋体" w:hAnsi="宋体" w:eastAsia="宋体" w:cs="宋体"/>
          <w:color w:val="000000"/>
        </w:rPr>
        <w:t>13</w:t>
      </w:r>
      <w:r>
        <w:rPr>
          <w:rFonts w:hint="eastAsia" w:ascii="宋体" w:hAnsi="宋体" w:eastAsia="宋体" w:cs="宋体"/>
          <w:color w:val="000000"/>
        </w:rPr>
        <w:tab/>
      </w:r>
      <w:r>
        <w:rPr>
          <w:rFonts w:hint="eastAsia" w:ascii="宋体" w:hAnsi="宋体" w:eastAsia="宋体" w:cs="宋体"/>
          <w:color w:val="000000"/>
        </w:rPr>
        <w:t>材料和服务的证明文件</w:t>
      </w:r>
      <w:bookmarkEnd w:id="95"/>
      <w:bookmarkEnd w:id="96"/>
      <w:bookmarkEnd w:id="97"/>
      <w:bookmarkEnd w:id="98"/>
    </w:p>
    <w:p>
      <w:pPr>
        <w:tabs>
          <w:tab w:val="left" w:pos="753"/>
        </w:tabs>
        <w:autoSpaceDE w:val="0"/>
        <w:autoSpaceDN w:val="0"/>
        <w:adjustRightInd w:val="0"/>
        <w:snapToGrid w:val="0"/>
        <w:spacing w:line="360" w:lineRule="auto"/>
        <w:ind w:left="752" w:leftChars="1" w:hanging="749" w:hangingChars="357"/>
        <w:rPr>
          <w:rFonts w:ascii="宋体" w:hAnsi="宋体" w:cs="宋体"/>
          <w:color w:val="000000"/>
          <w:sz w:val="21"/>
        </w:rPr>
      </w:pPr>
      <w:r>
        <w:rPr>
          <w:rFonts w:hint="eastAsia" w:ascii="宋体" w:hAnsi="宋体" w:cs="宋体"/>
          <w:color w:val="000000"/>
          <w:sz w:val="21"/>
        </w:rPr>
        <w:t>13.1</w:t>
      </w:r>
      <w:r>
        <w:rPr>
          <w:rFonts w:hint="eastAsia" w:ascii="宋体" w:hAnsi="宋体" w:cs="宋体"/>
          <w:color w:val="000000"/>
          <w:sz w:val="21"/>
        </w:rPr>
        <w:tab/>
      </w:r>
      <w:r>
        <w:rPr>
          <w:rFonts w:hint="eastAsia" w:ascii="宋体" w:hAnsi="宋体" w:cs="宋体"/>
          <w:color w:val="000000"/>
          <w:sz w:val="21"/>
        </w:rPr>
        <w:t>供应商应提交其拟供的符合谈判文件规定的合同项下的材料和服务的合格性符合谈判文件规定的证明文件，并作为其谈判响应文件的一部分。</w:t>
      </w:r>
    </w:p>
    <w:p>
      <w:pPr>
        <w:tabs>
          <w:tab w:val="left" w:pos="753"/>
        </w:tabs>
        <w:autoSpaceDE w:val="0"/>
        <w:autoSpaceDN w:val="0"/>
        <w:adjustRightInd w:val="0"/>
        <w:snapToGrid w:val="0"/>
        <w:spacing w:line="360" w:lineRule="auto"/>
        <w:ind w:left="752" w:leftChars="1" w:hanging="749" w:hangingChars="357"/>
        <w:rPr>
          <w:rFonts w:ascii="宋体" w:hAnsi="宋体" w:cs="宋体"/>
          <w:color w:val="000000"/>
          <w:sz w:val="21"/>
        </w:rPr>
      </w:pPr>
      <w:r>
        <w:rPr>
          <w:rFonts w:hint="eastAsia" w:ascii="宋体" w:hAnsi="宋体" w:cs="宋体"/>
          <w:color w:val="000000"/>
          <w:sz w:val="21"/>
        </w:rPr>
        <w:t>13.2</w:t>
      </w:r>
      <w:r>
        <w:rPr>
          <w:rFonts w:hint="eastAsia" w:ascii="宋体" w:hAnsi="宋体" w:cs="宋体"/>
          <w:color w:val="000000"/>
          <w:sz w:val="21"/>
        </w:rPr>
        <w:tab/>
      </w:r>
      <w:r>
        <w:rPr>
          <w:rFonts w:hint="eastAsia" w:ascii="宋体" w:hAnsi="宋体" w:cs="宋体"/>
          <w:color w:val="000000"/>
          <w:sz w:val="21"/>
        </w:rPr>
        <w:t>证明材料和服务与谈判文件的要求相一致的文件，它可以是文字资料、图纸、手册和数据，包括：</w:t>
      </w:r>
    </w:p>
    <w:p>
      <w:pPr>
        <w:numPr>
          <w:ilvl w:val="0"/>
          <w:numId w:val="11"/>
        </w:numPr>
        <w:tabs>
          <w:tab w:val="left" w:pos="753"/>
        </w:tabs>
        <w:autoSpaceDE w:val="0"/>
        <w:autoSpaceDN w:val="0"/>
        <w:adjustRightInd w:val="0"/>
        <w:snapToGrid w:val="0"/>
        <w:spacing w:line="360" w:lineRule="auto"/>
        <w:rPr>
          <w:rFonts w:ascii="宋体" w:hAnsi="宋体" w:cs="宋体"/>
          <w:color w:val="000000"/>
          <w:sz w:val="21"/>
        </w:rPr>
      </w:pPr>
      <w:r>
        <w:rPr>
          <w:rFonts w:hint="eastAsia" w:ascii="宋体" w:hAnsi="宋体" w:cs="宋体"/>
          <w:color w:val="000000"/>
          <w:sz w:val="21"/>
        </w:rPr>
        <w:t xml:space="preserve"> 材料主要技术指标和性能的详细说明；</w:t>
      </w:r>
    </w:p>
    <w:p>
      <w:pPr>
        <w:numPr>
          <w:ilvl w:val="0"/>
          <w:numId w:val="11"/>
        </w:numPr>
        <w:tabs>
          <w:tab w:val="left" w:pos="753"/>
          <w:tab w:val="left" w:pos="1255"/>
          <w:tab w:val="clear" w:pos="1110"/>
        </w:tabs>
        <w:autoSpaceDE w:val="0"/>
        <w:autoSpaceDN w:val="0"/>
        <w:adjustRightInd w:val="0"/>
        <w:snapToGrid w:val="0"/>
        <w:spacing w:line="360" w:lineRule="auto"/>
        <w:ind w:left="1255" w:hanging="505"/>
        <w:rPr>
          <w:rFonts w:ascii="宋体" w:hAnsi="宋体" w:cs="宋体"/>
          <w:color w:val="000000"/>
          <w:sz w:val="21"/>
        </w:rPr>
      </w:pPr>
      <w:r>
        <w:rPr>
          <w:rFonts w:hint="eastAsia" w:ascii="宋体" w:hAnsi="宋体" w:cs="宋体"/>
          <w:color w:val="000000"/>
          <w:sz w:val="21"/>
        </w:rPr>
        <w:t>针对项目技术要求的每一条款必须逐条做出明确回答，并写出具体技术数据和指标。如有异于本采购规格的要求，则应论述其理由。</w:t>
      </w:r>
    </w:p>
    <w:p>
      <w:pPr>
        <w:tabs>
          <w:tab w:val="left" w:pos="753"/>
        </w:tabs>
        <w:autoSpaceDE w:val="0"/>
        <w:autoSpaceDN w:val="0"/>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13.3</w:t>
      </w:r>
      <w:r>
        <w:rPr>
          <w:rFonts w:hint="eastAsia" w:ascii="宋体" w:hAnsi="宋体" w:cs="宋体"/>
          <w:color w:val="000000"/>
          <w:sz w:val="21"/>
        </w:rPr>
        <w:tab/>
      </w:r>
      <w:r>
        <w:rPr>
          <w:rFonts w:hint="eastAsia" w:ascii="宋体" w:hAnsi="宋体" w:cs="宋体"/>
          <w:color w:val="000000"/>
          <w:sz w:val="21"/>
        </w:rPr>
        <w:t>供应商提交的材料和服务的证明审核通过后，将成为采购的重要依据。</w:t>
      </w:r>
    </w:p>
    <w:p>
      <w:pPr>
        <w:pStyle w:val="6"/>
        <w:ind w:left="755" w:hanging="755"/>
        <w:rPr>
          <w:rFonts w:ascii="宋体" w:hAnsi="宋体" w:eastAsia="宋体" w:cs="宋体"/>
          <w:color w:val="000000"/>
        </w:rPr>
      </w:pPr>
      <w:bookmarkStart w:id="99" w:name="_Toc206466296"/>
      <w:bookmarkStart w:id="100" w:name="_Toc202759409"/>
      <w:bookmarkStart w:id="101" w:name="_Toc497224209"/>
      <w:bookmarkStart w:id="102" w:name="_Toc503785411"/>
      <w:bookmarkStart w:id="103" w:name="_Toc28241203"/>
      <w:r>
        <w:rPr>
          <w:rFonts w:hint="eastAsia" w:ascii="宋体" w:hAnsi="宋体" w:eastAsia="宋体" w:cs="宋体"/>
          <w:color w:val="000000"/>
        </w:rPr>
        <w:t>14</w:t>
      </w:r>
      <w:r>
        <w:rPr>
          <w:rFonts w:hint="eastAsia" w:ascii="宋体" w:hAnsi="宋体" w:eastAsia="宋体" w:cs="宋体"/>
          <w:color w:val="000000"/>
        </w:rPr>
        <w:tab/>
      </w:r>
      <w:bookmarkEnd w:id="99"/>
      <w:bookmarkEnd w:id="100"/>
      <w:bookmarkEnd w:id="101"/>
      <w:bookmarkEnd w:id="102"/>
      <w:r>
        <w:rPr>
          <w:rFonts w:hint="eastAsia" w:ascii="宋体" w:hAnsi="宋体" w:eastAsia="宋体" w:cs="宋体"/>
          <w:color w:val="000000"/>
          <w:szCs w:val="22"/>
        </w:rPr>
        <w:t>谈判报价</w:t>
      </w:r>
      <w:bookmarkEnd w:id="103"/>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14.1</w:t>
      </w:r>
      <w:r>
        <w:rPr>
          <w:rFonts w:hint="eastAsia" w:ascii="宋体" w:hAnsi="宋体" w:cs="宋体"/>
          <w:color w:val="000000"/>
          <w:sz w:val="21"/>
        </w:rPr>
        <w:tab/>
      </w:r>
      <w:r>
        <w:rPr>
          <w:rFonts w:hint="eastAsia" w:ascii="宋体" w:hAnsi="宋体" w:cs="宋体"/>
          <w:color w:val="000000"/>
          <w:sz w:val="21"/>
          <w:szCs w:val="21"/>
        </w:rPr>
        <w:t>谈判报价</w:t>
      </w:r>
      <w:r>
        <w:rPr>
          <w:rFonts w:hint="eastAsia" w:ascii="宋体" w:hAnsi="宋体" w:cs="宋体"/>
          <w:color w:val="000000"/>
          <w:sz w:val="21"/>
        </w:rPr>
        <w:t>应按谈判文件的格式填写。</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14.3</w:t>
      </w:r>
      <w:r>
        <w:rPr>
          <w:rFonts w:hint="eastAsia" w:ascii="宋体" w:hAnsi="宋体" w:cs="宋体"/>
          <w:color w:val="000000"/>
          <w:sz w:val="21"/>
        </w:rPr>
        <w:tab/>
      </w:r>
      <w:r>
        <w:rPr>
          <w:rFonts w:hint="eastAsia" w:ascii="宋体" w:hAnsi="宋体" w:cs="宋体"/>
          <w:color w:val="000000"/>
          <w:sz w:val="21"/>
          <w:szCs w:val="21"/>
        </w:rPr>
        <w:t>谈判报价</w:t>
      </w:r>
      <w:r>
        <w:rPr>
          <w:rFonts w:hint="eastAsia" w:ascii="宋体" w:hAnsi="宋体" w:cs="宋体"/>
          <w:color w:val="000000"/>
          <w:sz w:val="21"/>
        </w:rPr>
        <w:t>以最终</w:t>
      </w:r>
      <w:r>
        <w:rPr>
          <w:rFonts w:hint="eastAsia" w:ascii="宋体" w:hAnsi="宋体" w:cs="宋体"/>
          <w:color w:val="000000"/>
          <w:sz w:val="21"/>
          <w:szCs w:val="21"/>
        </w:rPr>
        <w:t>谈判报价</w:t>
      </w:r>
      <w:r>
        <w:rPr>
          <w:rFonts w:hint="eastAsia" w:ascii="宋体" w:hAnsi="宋体" w:cs="宋体"/>
          <w:color w:val="000000"/>
          <w:sz w:val="21"/>
        </w:rPr>
        <w:t>为准；若大写和小写表示的报价之间有差异，则以大写</w:t>
      </w:r>
      <w:r>
        <w:rPr>
          <w:rFonts w:hint="eastAsia" w:ascii="宋体" w:hAnsi="宋体" w:cs="宋体"/>
          <w:color w:val="000000"/>
          <w:sz w:val="21"/>
          <w:szCs w:val="21"/>
        </w:rPr>
        <w:t>报价</w:t>
      </w:r>
      <w:r>
        <w:rPr>
          <w:rFonts w:hint="eastAsia" w:ascii="宋体" w:hAnsi="宋体" w:cs="宋体"/>
          <w:color w:val="000000"/>
          <w:sz w:val="21"/>
        </w:rPr>
        <w:t>额为准，并对小写</w:t>
      </w:r>
      <w:r>
        <w:rPr>
          <w:rFonts w:hint="eastAsia" w:ascii="宋体" w:hAnsi="宋体" w:cs="宋体"/>
          <w:color w:val="000000"/>
          <w:sz w:val="21"/>
          <w:szCs w:val="21"/>
        </w:rPr>
        <w:t>报价</w:t>
      </w:r>
      <w:r>
        <w:rPr>
          <w:rFonts w:hint="eastAsia" w:ascii="宋体" w:hAnsi="宋体" w:cs="宋体"/>
          <w:color w:val="000000"/>
          <w:sz w:val="21"/>
        </w:rPr>
        <w:t>作相应的修正。</w:t>
      </w:r>
    </w:p>
    <w:p>
      <w:pPr>
        <w:widowControl/>
        <w:numPr>
          <w:ilvl w:val="1"/>
          <w:numId w:val="12"/>
        </w:numPr>
        <w:adjustRightInd w:val="0"/>
        <w:snapToGrid w:val="0"/>
        <w:spacing w:line="360" w:lineRule="auto"/>
        <w:rPr>
          <w:rFonts w:ascii="宋体" w:hAnsi="宋体" w:cs="宋体"/>
          <w:color w:val="000000"/>
          <w:sz w:val="21"/>
        </w:rPr>
      </w:pPr>
      <w:r>
        <w:rPr>
          <w:rFonts w:hint="eastAsia" w:ascii="宋体" w:hAnsi="宋体" w:cs="宋体"/>
          <w:color w:val="000000"/>
          <w:sz w:val="21"/>
        </w:rPr>
        <w:t xml:space="preserve">   供应商所报出的</w:t>
      </w:r>
      <w:r>
        <w:rPr>
          <w:rFonts w:hint="eastAsia" w:ascii="宋体" w:hAnsi="宋体" w:cs="宋体"/>
          <w:color w:val="000000"/>
          <w:sz w:val="21"/>
          <w:szCs w:val="21"/>
        </w:rPr>
        <w:t>谈判报价</w:t>
      </w:r>
      <w:r>
        <w:rPr>
          <w:rFonts w:hint="eastAsia" w:ascii="宋体" w:hAnsi="宋体" w:cs="宋体"/>
          <w:color w:val="000000"/>
          <w:sz w:val="21"/>
        </w:rPr>
        <w:t>在合同执行过程中是固定不变的，不得以任何理由予以变更。</w:t>
      </w:r>
    </w:p>
    <w:p>
      <w:pPr>
        <w:pStyle w:val="6"/>
        <w:ind w:left="755" w:hanging="755"/>
        <w:rPr>
          <w:rFonts w:ascii="宋体" w:hAnsi="宋体" w:eastAsia="宋体" w:cs="宋体"/>
          <w:color w:val="000000"/>
        </w:rPr>
      </w:pPr>
      <w:bookmarkStart w:id="104" w:name="_Toc206466297"/>
      <w:bookmarkStart w:id="105" w:name="_Toc497224212"/>
      <w:bookmarkStart w:id="106" w:name="_Toc503785414"/>
      <w:bookmarkStart w:id="107" w:name="_Toc28241204"/>
      <w:bookmarkStart w:id="108" w:name="_Toc202759410"/>
      <w:r>
        <w:rPr>
          <w:rFonts w:hint="eastAsia" w:ascii="宋体" w:hAnsi="宋体" w:eastAsia="宋体" w:cs="宋体"/>
          <w:color w:val="000000"/>
        </w:rPr>
        <w:t>15</w:t>
      </w:r>
      <w:r>
        <w:rPr>
          <w:rFonts w:hint="eastAsia" w:ascii="宋体" w:hAnsi="宋体" w:eastAsia="宋体" w:cs="宋体"/>
          <w:color w:val="000000"/>
        </w:rPr>
        <w:tab/>
      </w:r>
      <w:r>
        <w:rPr>
          <w:rFonts w:hint="eastAsia" w:ascii="宋体" w:hAnsi="宋体" w:eastAsia="宋体" w:cs="宋体"/>
          <w:color w:val="000000"/>
        </w:rPr>
        <w:t>报价保证金</w:t>
      </w:r>
      <w:bookmarkEnd w:id="104"/>
      <w:bookmarkEnd w:id="105"/>
      <w:bookmarkEnd w:id="106"/>
      <w:bookmarkEnd w:id="107"/>
      <w:bookmarkEnd w:id="108"/>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15.1</w:t>
      </w:r>
      <w:r>
        <w:rPr>
          <w:rFonts w:hint="eastAsia" w:ascii="宋体" w:hAnsi="宋体" w:cs="宋体"/>
          <w:color w:val="000000"/>
          <w:sz w:val="21"/>
        </w:rPr>
        <w:tab/>
      </w:r>
      <w:r>
        <w:rPr>
          <w:rFonts w:hint="eastAsia" w:ascii="宋体" w:hAnsi="宋体" w:cs="宋体"/>
          <w:color w:val="000000"/>
          <w:sz w:val="21"/>
        </w:rPr>
        <w:t>报价保证金为谈判响应文件的重要组成部分之一，必须由谈判供应商自行提交，不得委托第三方代为交付。</w:t>
      </w:r>
    </w:p>
    <w:p>
      <w:pPr>
        <w:widowControl/>
        <w:tabs>
          <w:tab w:val="left" w:pos="502"/>
          <w:tab w:val="left" w:pos="1004"/>
          <w:tab w:val="left" w:pos="1255"/>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 xml:space="preserve">15.2 </w:t>
      </w:r>
      <w:r>
        <w:rPr>
          <w:rFonts w:hint="eastAsia" w:ascii="宋体" w:hAnsi="宋体" w:cs="宋体"/>
          <w:color w:val="000000"/>
          <w:sz w:val="21"/>
        </w:rPr>
        <w:tab/>
      </w:r>
      <w:r>
        <w:rPr>
          <w:rFonts w:hint="eastAsia" w:ascii="宋体" w:hAnsi="宋体" w:cs="宋体"/>
          <w:color w:val="000000"/>
          <w:sz w:val="21"/>
        </w:rPr>
        <w:t>供应商在参加谈判时应向采购人提交报价保证金。</w:t>
      </w:r>
    </w:p>
    <w:p>
      <w:pPr>
        <w:tabs>
          <w:tab w:val="left" w:pos="753"/>
        </w:tabs>
        <w:spacing w:line="360" w:lineRule="auto"/>
        <w:ind w:left="752" w:leftChars="1" w:hanging="749" w:hangingChars="357"/>
        <w:rPr>
          <w:rFonts w:ascii="宋体" w:hAnsi="宋体" w:cs="宋体"/>
          <w:color w:val="000000"/>
          <w:sz w:val="21"/>
        </w:rPr>
      </w:pPr>
      <w:r>
        <w:rPr>
          <w:rFonts w:hint="eastAsia" w:ascii="宋体" w:hAnsi="宋体" w:cs="宋体"/>
          <w:color w:val="000000"/>
          <w:sz w:val="21"/>
        </w:rPr>
        <w:t>15.3</w:t>
      </w:r>
      <w:r>
        <w:rPr>
          <w:rFonts w:hint="eastAsia" w:ascii="宋体" w:hAnsi="宋体" w:cs="宋体"/>
          <w:color w:val="000000"/>
          <w:sz w:val="21"/>
        </w:rPr>
        <w:tab/>
      </w:r>
      <w:r>
        <w:rPr>
          <w:rFonts w:hint="eastAsia" w:ascii="宋体" w:hAnsi="宋体" w:cs="宋体"/>
          <w:color w:val="000000"/>
          <w:sz w:val="21"/>
        </w:rPr>
        <w:t>供应商以银行转账方式提交。</w:t>
      </w:r>
    </w:p>
    <w:p>
      <w:pPr>
        <w:widowControl/>
        <w:tabs>
          <w:tab w:val="left" w:pos="502"/>
          <w:tab w:val="left" w:pos="1004"/>
          <w:tab w:val="left" w:pos="1255"/>
        </w:tabs>
        <w:spacing w:line="360" w:lineRule="auto"/>
        <w:ind w:left="752" w:hanging="751" w:hangingChars="358"/>
        <w:rPr>
          <w:rFonts w:ascii="宋体" w:hAnsi="宋体" w:cs="宋体"/>
          <w:color w:val="000000"/>
          <w:sz w:val="21"/>
        </w:rPr>
      </w:pPr>
      <w:r>
        <w:rPr>
          <w:rFonts w:hint="eastAsia" w:ascii="宋体" w:hAnsi="宋体" w:cs="宋体"/>
          <w:color w:val="000000"/>
          <w:sz w:val="21"/>
        </w:rPr>
        <w:tab/>
      </w:r>
      <w:r>
        <w:rPr>
          <w:rFonts w:hint="eastAsia" w:ascii="宋体" w:hAnsi="宋体" w:cs="宋体"/>
          <w:color w:val="000000"/>
          <w:sz w:val="21"/>
        </w:rPr>
        <w:tab/>
      </w:r>
      <w:r>
        <w:rPr>
          <w:rFonts w:hint="eastAsia" w:ascii="宋体" w:hAnsi="宋体" w:cs="宋体"/>
          <w:color w:val="000000"/>
          <w:sz w:val="21"/>
        </w:rPr>
        <w:t>报价保证金帐户为：</w:t>
      </w:r>
    </w:p>
    <w:p>
      <w:pPr>
        <w:widowControl/>
        <w:tabs>
          <w:tab w:val="left" w:pos="753"/>
        </w:tabs>
        <w:adjustRightInd w:val="0"/>
        <w:snapToGrid w:val="0"/>
        <w:spacing w:line="360" w:lineRule="auto"/>
        <w:ind w:left="752" w:hanging="751" w:hangingChars="358"/>
        <w:rPr>
          <w:rFonts w:ascii="宋体" w:hAnsi="宋体" w:cs="宋体"/>
          <w:color w:val="000000"/>
          <w:sz w:val="21"/>
          <w:szCs w:val="21"/>
        </w:rPr>
      </w:pPr>
      <w:r>
        <w:rPr>
          <w:rFonts w:hint="eastAsia" w:ascii="宋体" w:hAnsi="宋体" w:cs="宋体"/>
          <w:color w:val="000000"/>
          <w:sz w:val="21"/>
          <w:szCs w:val="21"/>
        </w:rPr>
        <w:t xml:space="preserve">           账户名称：北京师范大学珠海分校</w:t>
      </w:r>
    </w:p>
    <w:p>
      <w:pPr>
        <w:widowControl/>
        <w:tabs>
          <w:tab w:val="left" w:pos="753"/>
        </w:tabs>
        <w:adjustRightInd w:val="0"/>
        <w:snapToGrid w:val="0"/>
        <w:spacing w:line="360" w:lineRule="auto"/>
        <w:ind w:left="752" w:hanging="751" w:hangingChars="358"/>
        <w:rPr>
          <w:rFonts w:ascii="宋体" w:hAnsi="宋体" w:cs="宋体"/>
          <w:color w:val="000000"/>
          <w:sz w:val="21"/>
          <w:szCs w:val="21"/>
        </w:rPr>
      </w:pPr>
      <w:r>
        <w:rPr>
          <w:rFonts w:hint="eastAsia" w:ascii="宋体" w:hAnsi="宋体" w:cs="宋体"/>
          <w:color w:val="000000"/>
          <w:sz w:val="21"/>
          <w:szCs w:val="21"/>
        </w:rPr>
        <w:t xml:space="preserve">           账    号：44354601040000017</w:t>
      </w:r>
    </w:p>
    <w:p>
      <w:pPr>
        <w:widowControl/>
        <w:tabs>
          <w:tab w:val="left" w:pos="753"/>
        </w:tabs>
        <w:adjustRightInd w:val="0"/>
        <w:snapToGrid w:val="0"/>
        <w:spacing w:line="360" w:lineRule="auto"/>
        <w:ind w:left="752" w:hanging="751" w:hangingChars="358"/>
        <w:rPr>
          <w:rFonts w:ascii="宋体" w:hAnsi="宋体" w:cs="宋体"/>
          <w:color w:val="000000"/>
          <w:sz w:val="21"/>
          <w:szCs w:val="21"/>
        </w:rPr>
      </w:pPr>
      <w:r>
        <w:rPr>
          <w:rFonts w:hint="eastAsia" w:ascii="宋体" w:hAnsi="宋体" w:cs="宋体"/>
          <w:color w:val="000000"/>
          <w:sz w:val="21"/>
          <w:szCs w:val="21"/>
        </w:rPr>
        <w:t xml:space="preserve">           开 户 行：农行珠海师大支行</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 xml:space="preserve">15.4 </w:t>
      </w:r>
      <w:r>
        <w:rPr>
          <w:rFonts w:hint="eastAsia" w:ascii="宋体" w:hAnsi="宋体" w:cs="宋体"/>
          <w:color w:val="000000"/>
          <w:sz w:val="21"/>
        </w:rPr>
        <w:tab/>
      </w:r>
      <w:r>
        <w:rPr>
          <w:rFonts w:hint="eastAsia" w:ascii="宋体" w:hAnsi="宋体" w:cs="宋体"/>
          <w:color w:val="000000"/>
          <w:sz w:val="21"/>
        </w:rPr>
        <w:t>凡未按本须知第15.2和15.3条规定随附有效报价保证金的报价,将被视为非响应性报价而予以拒绝。</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15.5</w:t>
      </w:r>
      <w:r>
        <w:rPr>
          <w:rFonts w:hint="eastAsia" w:ascii="宋体" w:hAnsi="宋体" w:cs="宋体"/>
          <w:color w:val="000000"/>
          <w:sz w:val="21"/>
        </w:rPr>
        <w:tab/>
      </w:r>
      <w:r>
        <w:rPr>
          <w:rFonts w:hint="eastAsia" w:ascii="宋体" w:hAnsi="宋体" w:cs="宋体"/>
          <w:color w:val="000000"/>
          <w:sz w:val="21"/>
        </w:rPr>
        <w:t>未成交的供应商的报价保证金，采购人将于成交结果公布后无息退还。</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15.6</w:t>
      </w:r>
      <w:r>
        <w:rPr>
          <w:rFonts w:hint="eastAsia" w:ascii="宋体" w:hAnsi="宋体" w:cs="宋体"/>
          <w:color w:val="000000"/>
          <w:sz w:val="21"/>
        </w:rPr>
        <w:tab/>
      </w:r>
      <w:r>
        <w:rPr>
          <w:rFonts w:hint="eastAsia" w:ascii="宋体" w:hAnsi="宋体" w:cs="宋体"/>
          <w:color w:val="000000"/>
          <w:sz w:val="21"/>
        </w:rPr>
        <w:tab/>
      </w:r>
      <w:r>
        <w:rPr>
          <w:rFonts w:hint="eastAsia" w:ascii="宋体" w:hAnsi="宋体" w:cs="宋体"/>
          <w:color w:val="000000"/>
          <w:sz w:val="21"/>
        </w:rPr>
        <w:t>报价保证金用于保护本次谈判免遭因供应商的行为而蒙受的损失。发生以下情况之一，报价保证金将被没收：</w:t>
      </w:r>
    </w:p>
    <w:p>
      <w:pPr>
        <w:widowControl/>
        <w:tabs>
          <w:tab w:val="left" w:pos="753"/>
        </w:tabs>
        <w:adjustRightInd w:val="0"/>
        <w:snapToGrid w:val="0"/>
        <w:spacing w:line="360" w:lineRule="auto"/>
        <w:ind w:left="750" w:leftChars="268" w:firstLine="1"/>
        <w:rPr>
          <w:rFonts w:ascii="宋体" w:hAnsi="宋体" w:cs="宋体"/>
          <w:color w:val="000000"/>
          <w:sz w:val="21"/>
        </w:rPr>
      </w:pPr>
      <w:r>
        <w:rPr>
          <w:rFonts w:hint="eastAsia" w:ascii="宋体" w:hAnsi="宋体" w:cs="宋体"/>
          <w:color w:val="000000"/>
          <w:sz w:val="21"/>
        </w:rPr>
        <w:t>（1）供应商在谈判文件中规定的报价有效期内撤回其报价；</w:t>
      </w:r>
    </w:p>
    <w:p>
      <w:pPr>
        <w:widowControl/>
        <w:tabs>
          <w:tab w:val="left" w:pos="753"/>
        </w:tabs>
        <w:adjustRightInd w:val="0"/>
        <w:snapToGrid w:val="0"/>
        <w:spacing w:line="360" w:lineRule="auto"/>
        <w:ind w:left="750" w:leftChars="268" w:firstLine="1"/>
        <w:rPr>
          <w:rFonts w:ascii="宋体" w:hAnsi="宋体" w:cs="宋体"/>
          <w:color w:val="000000"/>
          <w:sz w:val="21"/>
        </w:rPr>
      </w:pPr>
      <w:r>
        <w:rPr>
          <w:rFonts w:hint="eastAsia" w:ascii="宋体" w:hAnsi="宋体" w:cs="宋体"/>
          <w:color w:val="000000"/>
          <w:sz w:val="21"/>
        </w:rPr>
        <w:t>（2）供应商不接受按谈判文件的规定对其谈判响应文件中的算术错误进行修改；</w:t>
      </w:r>
    </w:p>
    <w:p>
      <w:pPr>
        <w:widowControl/>
        <w:tabs>
          <w:tab w:val="left" w:pos="753"/>
        </w:tabs>
        <w:adjustRightInd w:val="0"/>
        <w:snapToGrid w:val="0"/>
        <w:spacing w:line="360" w:lineRule="auto"/>
        <w:ind w:left="750" w:leftChars="268" w:firstLine="1"/>
        <w:rPr>
          <w:rFonts w:ascii="宋体" w:hAnsi="宋体" w:cs="宋体"/>
          <w:color w:val="000000"/>
          <w:sz w:val="21"/>
        </w:rPr>
      </w:pPr>
      <w:r>
        <w:rPr>
          <w:rFonts w:hint="eastAsia" w:ascii="宋体" w:hAnsi="宋体" w:cs="宋体"/>
          <w:color w:val="000000"/>
          <w:sz w:val="21"/>
        </w:rPr>
        <w:t>（3）成交供应商未能按谈判文件的有关规定缴纳成交服务费；</w:t>
      </w:r>
    </w:p>
    <w:p>
      <w:pPr>
        <w:widowControl/>
        <w:tabs>
          <w:tab w:val="left" w:pos="753"/>
        </w:tabs>
        <w:adjustRightInd w:val="0"/>
        <w:snapToGrid w:val="0"/>
        <w:spacing w:line="360" w:lineRule="auto"/>
        <w:ind w:left="750" w:leftChars="268" w:firstLine="1"/>
        <w:rPr>
          <w:rFonts w:ascii="宋体" w:hAnsi="宋体" w:cs="宋体"/>
          <w:color w:val="000000"/>
          <w:sz w:val="21"/>
        </w:rPr>
      </w:pPr>
      <w:r>
        <w:rPr>
          <w:rFonts w:hint="eastAsia" w:ascii="宋体" w:hAnsi="宋体" w:cs="宋体"/>
          <w:color w:val="000000"/>
          <w:sz w:val="21"/>
        </w:rPr>
        <w:t>（4）成交供应商未能按谈判文件的规定签订合同；</w:t>
      </w:r>
    </w:p>
    <w:p>
      <w:pPr>
        <w:widowControl/>
        <w:tabs>
          <w:tab w:val="left" w:pos="753"/>
        </w:tabs>
        <w:adjustRightInd w:val="0"/>
        <w:snapToGrid w:val="0"/>
        <w:spacing w:line="360" w:lineRule="auto"/>
        <w:ind w:left="750" w:leftChars="268" w:firstLine="1"/>
        <w:rPr>
          <w:rFonts w:ascii="宋体" w:hAnsi="宋体" w:cs="宋体"/>
          <w:color w:val="000000"/>
          <w:sz w:val="21"/>
        </w:rPr>
      </w:pPr>
      <w:r>
        <w:rPr>
          <w:rFonts w:hint="eastAsia" w:ascii="宋体" w:hAnsi="宋体" w:cs="宋体"/>
          <w:color w:val="000000"/>
          <w:sz w:val="21"/>
        </w:rPr>
        <w:t>（5）在谈判响应文件中未提供真实有效的证明材料；</w:t>
      </w:r>
    </w:p>
    <w:p>
      <w:pPr>
        <w:widowControl/>
        <w:tabs>
          <w:tab w:val="left" w:pos="753"/>
        </w:tabs>
        <w:adjustRightInd w:val="0"/>
        <w:snapToGrid w:val="0"/>
        <w:spacing w:line="360" w:lineRule="auto"/>
        <w:ind w:left="750" w:leftChars="268" w:firstLine="1"/>
        <w:rPr>
          <w:rFonts w:ascii="宋体" w:hAnsi="宋体" w:cs="宋体"/>
          <w:color w:val="000000"/>
          <w:sz w:val="21"/>
        </w:rPr>
      </w:pPr>
      <w:r>
        <w:rPr>
          <w:rFonts w:hint="eastAsia" w:ascii="宋体" w:hAnsi="宋体" w:cs="宋体"/>
          <w:color w:val="000000"/>
          <w:sz w:val="21"/>
        </w:rPr>
        <w:t>（6）成交供应商以他人名义参加谈判或者以其他方式弄虚作假，骗取成交。</w:t>
      </w:r>
    </w:p>
    <w:p>
      <w:pPr>
        <w:pStyle w:val="6"/>
        <w:ind w:left="755" w:hanging="755"/>
        <w:rPr>
          <w:rFonts w:ascii="宋体" w:hAnsi="宋体" w:eastAsia="宋体" w:cs="宋体"/>
          <w:color w:val="000000"/>
        </w:rPr>
      </w:pPr>
      <w:bookmarkStart w:id="109" w:name="_Toc503785415"/>
      <w:bookmarkStart w:id="110" w:name="_Toc28241205"/>
      <w:bookmarkStart w:id="111" w:name="_Toc497224213"/>
      <w:bookmarkStart w:id="112" w:name="_Toc206466298"/>
      <w:bookmarkStart w:id="113" w:name="_Toc202759411"/>
      <w:r>
        <w:rPr>
          <w:rFonts w:hint="eastAsia" w:ascii="宋体" w:hAnsi="宋体" w:eastAsia="宋体" w:cs="宋体"/>
          <w:color w:val="000000"/>
        </w:rPr>
        <w:t>16</w:t>
      </w:r>
      <w:r>
        <w:rPr>
          <w:rFonts w:hint="eastAsia" w:ascii="宋体" w:hAnsi="宋体" w:eastAsia="宋体" w:cs="宋体"/>
          <w:color w:val="000000"/>
        </w:rPr>
        <w:tab/>
      </w:r>
      <w:r>
        <w:rPr>
          <w:rFonts w:hint="eastAsia" w:ascii="宋体" w:hAnsi="宋体" w:eastAsia="宋体" w:cs="宋体"/>
          <w:color w:val="000000"/>
        </w:rPr>
        <w:t>报价有效期</w:t>
      </w:r>
      <w:bookmarkEnd w:id="109"/>
      <w:bookmarkEnd w:id="110"/>
      <w:bookmarkEnd w:id="111"/>
      <w:bookmarkEnd w:id="112"/>
      <w:bookmarkEnd w:id="113"/>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16.1</w:t>
      </w:r>
      <w:r>
        <w:rPr>
          <w:rFonts w:hint="eastAsia" w:ascii="宋体" w:hAnsi="宋体" w:cs="宋体"/>
          <w:color w:val="000000"/>
          <w:sz w:val="21"/>
        </w:rPr>
        <w:tab/>
      </w:r>
      <w:r>
        <w:rPr>
          <w:rFonts w:hint="eastAsia" w:ascii="宋体" w:hAnsi="宋体" w:cs="宋体"/>
          <w:color w:val="000000"/>
          <w:sz w:val="21"/>
        </w:rPr>
        <w:t>报价有效期应从谈判之日起计算，有效期为60个日历日。</w:t>
      </w:r>
    </w:p>
    <w:p>
      <w:pPr>
        <w:widowControl/>
        <w:tabs>
          <w:tab w:val="left" w:pos="753"/>
        </w:tabs>
        <w:adjustRightInd w:val="0"/>
        <w:snapToGrid w:val="0"/>
        <w:spacing w:line="360" w:lineRule="auto"/>
        <w:ind w:left="752" w:hanging="751" w:hangingChars="358"/>
        <w:rPr>
          <w:rFonts w:ascii="宋体" w:hAnsi="宋体" w:cs="宋体"/>
          <w:color w:val="000000"/>
        </w:rPr>
      </w:pPr>
      <w:r>
        <w:rPr>
          <w:rFonts w:hint="eastAsia" w:ascii="宋体" w:hAnsi="宋体" w:cs="宋体"/>
          <w:color w:val="000000"/>
          <w:sz w:val="21"/>
        </w:rPr>
        <w:t>16.2</w:t>
      </w:r>
      <w:r>
        <w:rPr>
          <w:rFonts w:hint="eastAsia" w:ascii="宋体" w:hAnsi="宋体" w:cs="宋体"/>
          <w:color w:val="000000"/>
          <w:sz w:val="21"/>
        </w:rPr>
        <w:tab/>
      </w:r>
      <w:r>
        <w:rPr>
          <w:rFonts w:hint="eastAsia" w:ascii="宋体" w:hAnsi="宋体" w:cs="宋体"/>
          <w:color w:val="000000"/>
          <w:sz w:val="21"/>
        </w:rPr>
        <w:t>在特殊情况下，采购人可于原报价有效期截止之前要求供应商同意延长有效期，要求与答复均应为书面形式。供应商可以拒绝上述要求而其报价保证金不被没收。有关退还和没收报价保证金的规定在报价有效期的延长期内继续有效。</w:t>
      </w:r>
      <w:bookmarkStart w:id="114" w:name="_Toc503785416"/>
      <w:bookmarkStart w:id="115" w:name="_Toc497224214"/>
    </w:p>
    <w:p>
      <w:pPr>
        <w:pStyle w:val="6"/>
        <w:ind w:left="755" w:hanging="755"/>
        <w:rPr>
          <w:rFonts w:ascii="宋体" w:hAnsi="宋体" w:eastAsia="宋体" w:cs="宋体"/>
          <w:color w:val="000000"/>
        </w:rPr>
      </w:pPr>
      <w:bookmarkStart w:id="116" w:name="_Toc202759412"/>
      <w:bookmarkStart w:id="117" w:name="_Toc28241206"/>
      <w:bookmarkStart w:id="118" w:name="_Toc206466299"/>
      <w:r>
        <w:rPr>
          <w:rFonts w:hint="eastAsia" w:ascii="宋体" w:hAnsi="宋体" w:eastAsia="宋体" w:cs="宋体"/>
          <w:color w:val="000000"/>
        </w:rPr>
        <w:t>17</w:t>
      </w:r>
      <w:r>
        <w:rPr>
          <w:rFonts w:hint="eastAsia" w:ascii="宋体" w:hAnsi="宋体" w:eastAsia="宋体" w:cs="宋体"/>
          <w:color w:val="000000"/>
        </w:rPr>
        <w:tab/>
      </w:r>
      <w:r>
        <w:rPr>
          <w:rFonts w:hint="eastAsia" w:ascii="宋体" w:hAnsi="宋体" w:eastAsia="宋体" w:cs="宋体"/>
          <w:color w:val="000000"/>
        </w:rPr>
        <w:t>谈判响应文件的签署及规定</w:t>
      </w:r>
      <w:bookmarkEnd w:id="114"/>
      <w:bookmarkEnd w:id="115"/>
      <w:bookmarkEnd w:id="116"/>
      <w:bookmarkEnd w:id="117"/>
      <w:bookmarkEnd w:id="118"/>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17.1</w:t>
      </w:r>
      <w:r>
        <w:rPr>
          <w:rFonts w:hint="eastAsia" w:ascii="宋体" w:hAnsi="宋体" w:cs="宋体"/>
          <w:color w:val="000000"/>
          <w:sz w:val="21"/>
        </w:rPr>
        <w:tab/>
      </w:r>
      <w:r>
        <w:rPr>
          <w:rFonts w:hint="eastAsia" w:ascii="宋体" w:hAnsi="宋体" w:cs="宋体"/>
          <w:color w:val="000000"/>
          <w:sz w:val="21"/>
        </w:rPr>
        <w:t>供应商应准备（1）份正本和（</w:t>
      </w:r>
      <w:r>
        <w:rPr>
          <w:rFonts w:ascii="宋体" w:hAnsi="宋体" w:cs="宋体"/>
          <w:color w:val="000000"/>
          <w:sz w:val="21"/>
        </w:rPr>
        <w:t>3</w:t>
      </w:r>
      <w:r>
        <w:rPr>
          <w:rFonts w:hint="eastAsia" w:ascii="宋体" w:hAnsi="宋体" w:cs="宋体"/>
          <w:color w:val="000000"/>
          <w:sz w:val="21"/>
        </w:rPr>
        <w:t>）份副本，在每一份谈判响应文件上要明确标明“正本”或“副本”。如正本的内容和副本不符，以正本为准。</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17.2</w:t>
      </w:r>
      <w:r>
        <w:rPr>
          <w:rFonts w:hint="eastAsia" w:ascii="宋体" w:hAnsi="宋体" w:cs="宋体"/>
          <w:color w:val="000000"/>
          <w:sz w:val="21"/>
        </w:rPr>
        <w:tab/>
      </w:r>
      <w:r>
        <w:rPr>
          <w:rFonts w:hint="eastAsia" w:ascii="宋体" w:hAnsi="宋体" w:cs="宋体"/>
          <w:color w:val="000000"/>
          <w:sz w:val="21"/>
        </w:rPr>
        <w:t>谈判响应文件正本和副本均须打印或用不褪色书写工具书写，并由供应商的法人代表或经法人代表正式授权并对供应商有约束力的代表签字或签章。供应商须将以书面形式出具的“法人代表授权委托书”附在谈判响应文件中。谈判响应文件的副本亦可采用正本的复印件。</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17.3</w:t>
      </w:r>
      <w:r>
        <w:rPr>
          <w:rFonts w:hint="eastAsia" w:ascii="宋体" w:hAnsi="宋体" w:cs="宋体"/>
          <w:color w:val="000000"/>
          <w:sz w:val="21"/>
        </w:rPr>
        <w:tab/>
      </w:r>
      <w:r>
        <w:rPr>
          <w:rFonts w:hint="eastAsia" w:ascii="宋体" w:hAnsi="宋体" w:cs="宋体"/>
          <w:color w:val="000000"/>
          <w:sz w:val="21"/>
        </w:rPr>
        <w:t>除供应商对差错处做必要修改外，谈判响应文件中不许有行间插字、涂改或增删，如有修改错漏处，必须由签署谈判响应文件的人签字或签章，以示负责。</w:t>
      </w:r>
      <w:bookmarkStart w:id="119" w:name="_Toc503785417"/>
      <w:bookmarkStart w:id="120" w:name="_Toc497224215"/>
    </w:p>
    <w:p>
      <w:pPr>
        <w:pStyle w:val="4"/>
        <w:rPr>
          <w:rFonts w:ascii="宋体" w:eastAsia="宋体" w:cs="宋体"/>
        </w:rPr>
      </w:pPr>
      <w:bookmarkStart w:id="121" w:name="_Toc202759413"/>
      <w:bookmarkStart w:id="122" w:name="_Toc206466300"/>
      <w:bookmarkStart w:id="123" w:name="_Toc28241207"/>
      <w:r>
        <w:rPr>
          <w:rFonts w:hint="eastAsia" w:ascii="宋体" w:eastAsia="宋体" w:cs="宋体"/>
        </w:rPr>
        <w:t>Ｄ  谈判响应文件的递交</w:t>
      </w:r>
      <w:bookmarkEnd w:id="119"/>
      <w:bookmarkEnd w:id="120"/>
      <w:bookmarkEnd w:id="121"/>
      <w:bookmarkEnd w:id="122"/>
      <w:bookmarkEnd w:id="123"/>
    </w:p>
    <w:p>
      <w:pPr>
        <w:pStyle w:val="6"/>
        <w:ind w:left="755" w:hanging="755"/>
        <w:rPr>
          <w:rFonts w:ascii="宋体" w:hAnsi="宋体" w:eastAsia="宋体" w:cs="宋体"/>
          <w:color w:val="000000"/>
        </w:rPr>
      </w:pPr>
      <w:bookmarkStart w:id="124" w:name="_Toc503785418"/>
      <w:bookmarkStart w:id="125" w:name="_Toc497224216"/>
      <w:bookmarkStart w:id="126" w:name="_Toc202759414"/>
      <w:bookmarkStart w:id="127" w:name="_Toc206466301"/>
      <w:bookmarkStart w:id="128" w:name="_Toc28241208"/>
      <w:r>
        <w:rPr>
          <w:rFonts w:hint="eastAsia" w:ascii="宋体" w:hAnsi="宋体" w:eastAsia="宋体" w:cs="宋体"/>
          <w:color w:val="000000"/>
        </w:rPr>
        <w:t>18</w:t>
      </w:r>
      <w:r>
        <w:rPr>
          <w:rFonts w:hint="eastAsia" w:ascii="宋体" w:hAnsi="宋体" w:eastAsia="宋体" w:cs="宋体"/>
          <w:color w:val="000000"/>
        </w:rPr>
        <w:tab/>
      </w:r>
      <w:r>
        <w:rPr>
          <w:rFonts w:hint="eastAsia" w:ascii="宋体" w:hAnsi="宋体" w:eastAsia="宋体" w:cs="宋体"/>
          <w:color w:val="000000"/>
        </w:rPr>
        <w:t>谈判响应文件的密封和标记</w:t>
      </w:r>
      <w:bookmarkEnd w:id="124"/>
      <w:bookmarkEnd w:id="125"/>
      <w:bookmarkEnd w:id="126"/>
      <w:bookmarkEnd w:id="127"/>
      <w:bookmarkEnd w:id="128"/>
    </w:p>
    <w:p>
      <w:pPr>
        <w:widowControl/>
        <w:tabs>
          <w:tab w:val="left" w:pos="251"/>
          <w:tab w:val="left" w:pos="753"/>
        </w:tabs>
        <w:adjustRightInd w:val="0"/>
        <w:snapToGrid w:val="0"/>
        <w:spacing w:line="360" w:lineRule="auto"/>
        <w:ind w:left="752" w:leftChars="1" w:hanging="749" w:hangingChars="357"/>
        <w:rPr>
          <w:rFonts w:ascii="宋体" w:hAnsi="宋体" w:cs="宋体"/>
          <w:color w:val="000000"/>
          <w:sz w:val="21"/>
        </w:rPr>
      </w:pPr>
      <w:r>
        <w:rPr>
          <w:rFonts w:hint="eastAsia" w:ascii="宋体" w:hAnsi="宋体" w:cs="宋体"/>
          <w:color w:val="000000"/>
          <w:sz w:val="21"/>
        </w:rPr>
        <w:t>18.1</w:t>
      </w:r>
      <w:r>
        <w:rPr>
          <w:rFonts w:hint="eastAsia" w:ascii="宋体" w:hAnsi="宋体" w:cs="宋体"/>
          <w:color w:val="000000"/>
          <w:sz w:val="21"/>
        </w:rPr>
        <w:tab/>
      </w:r>
      <w:r>
        <w:rPr>
          <w:rFonts w:hint="eastAsia" w:ascii="宋体" w:hAnsi="宋体" w:cs="宋体"/>
          <w:color w:val="000000"/>
          <w:sz w:val="21"/>
        </w:rPr>
        <w:t>供应商应将谈判响应文件正本和所有副本用单独的信封密封，在信封上标明项目编号、谈判项目名称，并注明“正本”或“副本”字样。</w:t>
      </w:r>
    </w:p>
    <w:p>
      <w:pPr>
        <w:numPr>
          <w:ilvl w:val="1"/>
          <w:numId w:val="13"/>
        </w:numPr>
        <w:tabs>
          <w:tab w:val="left" w:pos="753"/>
        </w:tabs>
        <w:rPr>
          <w:rFonts w:ascii="宋体" w:hAnsi="宋体" w:cs="宋体"/>
          <w:color w:val="000000"/>
          <w:sz w:val="21"/>
        </w:rPr>
      </w:pPr>
      <w:r>
        <w:rPr>
          <w:rFonts w:hint="eastAsia" w:ascii="宋体" w:hAnsi="宋体" w:cs="宋体"/>
          <w:color w:val="000000"/>
          <w:sz w:val="21"/>
        </w:rPr>
        <w:t xml:space="preserve">   电报、电话、传真形式的报价概不接受。</w:t>
      </w:r>
    </w:p>
    <w:p>
      <w:pPr>
        <w:pStyle w:val="6"/>
        <w:ind w:left="755" w:hanging="755"/>
        <w:rPr>
          <w:rFonts w:ascii="宋体" w:hAnsi="宋体" w:eastAsia="宋体" w:cs="宋体"/>
          <w:color w:val="000000"/>
        </w:rPr>
      </w:pPr>
      <w:bookmarkStart w:id="129" w:name="_Toc28241209"/>
      <w:bookmarkStart w:id="130" w:name="_Toc497224217"/>
      <w:bookmarkStart w:id="131" w:name="_Toc202759415"/>
      <w:bookmarkStart w:id="132" w:name="_Toc503785419"/>
      <w:bookmarkStart w:id="133" w:name="_Toc206466302"/>
      <w:r>
        <w:rPr>
          <w:rFonts w:hint="eastAsia" w:ascii="宋体" w:hAnsi="宋体" w:eastAsia="宋体" w:cs="宋体"/>
          <w:color w:val="000000"/>
        </w:rPr>
        <w:t>19</w:t>
      </w:r>
      <w:r>
        <w:rPr>
          <w:rFonts w:hint="eastAsia" w:ascii="宋体" w:hAnsi="宋体" w:eastAsia="宋体" w:cs="宋体"/>
          <w:color w:val="000000"/>
        </w:rPr>
        <w:tab/>
      </w:r>
      <w:r>
        <w:rPr>
          <w:rFonts w:hint="eastAsia" w:ascii="宋体" w:hAnsi="宋体" w:eastAsia="宋体" w:cs="宋体"/>
          <w:color w:val="000000"/>
        </w:rPr>
        <w:t>递交谈判响应文件的时间、地点及截止时间</w:t>
      </w:r>
      <w:bookmarkEnd w:id="129"/>
      <w:bookmarkEnd w:id="130"/>
      <w:bookmarkEnd w:id="131"/>
      <w:bookmarkEnd w:id="132"/>
      <w:bookmarkEnd w:id="133"/>
    </w:p>
    <w:p>
      <w:pPr>
        <w:widowControl/>
        <w:tabs>
          <w:tab w:val="left" w:pos="753"/>
        </w:tabs>
        <w:adjustRightInd w:val="0"/>
        <w:snapToGrid w:val="0"/>
        <w:spacing w:line="360" w:lineRule="auto"/>
        <w:ind w:left="752" w:leftChars="1" w:hanging="749" w:hangingChars="357"/>
        <w:rPr>
          <w:rFonts w:ascii="宋体" w:hAnsi="宋体" w:cs="宋体"/>
          <w:color w:val="000000"/>
          <w:sz w:val="21"/>
        </w:rPr>
      </w:pPr>
      <w:r>
        <w:rPr>
          <w:rFonts w:hint="eastAsia" w:ascii="宋体" w:hAnsi="宋体" w:cs="宋体"/>
          <w:color w:val="000000"/>
          <w:sz w:val="21"/>
        </w:rPr>
        <w:t>19.1</w:t>
      </w:r>
      <w:r>
        <w:rPr>
          <w:rFonts w:hint="eastAsia" w:ascii="宋体" w:hAnsi="宋体" w:cs="宋体"/>
          <w:color w:val="000000"/>
          <w:sz w:val="21"/>
        </w:rPr>
        <w:tab/>
      </w:r>
      <w:r>
        <w:rPr>
          <w:rFonts w:hint="eastAsia" w:ascii="宋体" w:hAnsi="宋体" w:cs="宋体"/>
          <w:color w:val="000000"/>
          <w:sz w:val="21"/>
        </w:rPr>
        <w:t>递交谈判响应文件的地点与谈判的地点相同；谈判响应文件接收截止时间与谈判时间相同。</w:t>
      </w:r>
    </w:p>
    <w:p>
      <w:pPr>
        <w:widowControl/>
        <w:tabs>
          <w:tab w:val="left" w:pos="753"/>
        </w:tabs>
        <w:adjustRightInd w:val="0"/>
        <w:snapToGrid w:val="0"/>
        <w:spacing w:line="360" w:lineRule="auto"/>
        <w:ind w:left="752" w:leftChars="1" w:hanging="749" w:hangingChars="357"/>
        <w:rPr>
          <w:rFonts w:ascii="宋体" w:hAnsi="宋体" w:cs="宋体"/>
          <w:color w:val="000000"/>
          <w:sz w:val="21"/>
        </w:rPr>
      </w:pPr>
      <w:r>
        <w:rPr>
          <w:rFonts w:hint="eastAsia" w:ascii="宋体" w:hAnsi="宋体" w:cs="宋体"/>
          <w:color w:val="000000"/>
          <w:sz w:val="21"/>
        </w:rPr>
        <w:t>19.2</w:t>
      </w:r>
      <w:r>
        <w:rPr>
          <w:rFonts w:hint="eastAsia" w:ascii="宋体" w:hAnsi="宋体" w:cs="宋体"/>
          <w:color w:val="000000"/>
          <w:sz w:val="21"/>
        </w:rPr>
        <w:tab/>
      </w:r>
      <w:r>
        <w:rPr>
          <w:rFonts w:hint="eastAsia" w:ascii="宋体" w:hAnsi="宋体" w:cs="宋体"/>
          <w:color w:val="000000"/>
          <w:sz w:val="21"/>
        </w:rPr>
        <w:t>谈判响应文件需由专人送交。供应商须将密封和标记后的谈判响应文件，按照谈判文件中注明的谈判地址于报价截止时间之前送交采购人。</w:t>
      </w:r>
    </w:p>
    <w:p>
      <w:pPr>
        <w:widowControl/>
        <w:tabs>
          <w:tab w:val="left" w:pos="753"/>
        </w:tabs>
        <w:adjustRightInd w:val="0"/>
        <w:snapToGrid w:val="0"/>
        <w:spacing w:line="360" w:lineRule="auto"/>
        <w:ind w:left="752" w:leftChars="1" w:hanging="749" w:hangingChars="357"/>
        <w:rPr>
          <w:rFonts w:ascii="宋体" w:hAnsi="宋体" w:cs="宋体"/>
          <w:color w:val="000000"/>
          <w:sz w:val="21"/>
        </w:rPr>
      </w:pPr>
      <w:r>
        <w:rPr>
          <w:rFonts w:hint="eastAsia" w:ascii="宋体" w:hAnsi="宋体" w:cs="宋体"/>
          <w:color w:val="000000"/>
          <w:sz w:val="21"/>
        </w:rPr>
        <w:t>19.3</w:t>
      </w:r>
      <w:r>
        <w:rPr>
          <w:rFonts w:hint="eastAsia" w:ascii="宋体" w:hAnsi="宋体" w:cs="宋体"/>
          <w:color w:val="000000"/>
          <w:sz w:val="21"/>
        </w:rPr>
        <w:tab/>
      </w:r>
      <w:r>
        <w:rPr>
          <w:rFonts w:hint="eastAsia" w:ascii="宋体" w:hAnsi="宋体" w:cs="宋体"/>
          <w:color w:val="000000"/>
          <w:sz w:val="21"/>
        </w:rPr>
        <w:t>提前、逾期递交或不符合规定的谈判响应文件恕不接受。</w:t>
      </w:r>
    </w:p>
    <w:p>
      <w:pPr>
        <w:pStyle w:val="6"/>
        <w:ind w:left="755" w:hanging="755"/>
        <w:rPr>
          <w:rFonts w:ascii="宋体" w:hAnsi="宋体" w:eastAsia="宋体" w:cs="宋体"/>
          <w:color w:val="000000"/>
        </w:rPr>
      </w:pPr>
      <w:bookmarkStart w:id="134" w:name="_Toc497224219"/>
      <w:bookmarkStart w:id="135" w:name="_Toc503785421"/>
      <w:bookmarkStart w:id="136" w:name="_Toc28241210"/>
      <w:bookmarkStart w:id="137" w:name="_Toc202759416"/>
      <w:bookmarkStart w:id="138" w:name="_Toc206466303"/>
      <w:r>
        <w:rPr>
          <w:rFonts w:hint="eastAsia" w:ascii="宋体" w:hAnsi="宋体" w:eastAsia="宋体" w:cs="宋体"/>
          <w:color w:val="000000"/>
        </w:rPr>
        <w:t>20</w:t>
      </w:r>
      <w:r>
        <w:rPr>
          <w:rFonts w:hint="eastAsia" w:ascii="宋体" w:hAnsi="宋体" w:eastAsia="宋体" w:cs="宋体"/>
          <w:color w:val="000000"/>
        </w:rPr>
        <w:tab/>
      </w:r>
      <w:r>
        <w:rPr>
          <w:rFonts w:hint="eastAsia" w:ascii="宋体" w:hAnsi="宋体" w:eastAsia="宋体" w:cs="宋体"/>
          <w:color w:val="000000"/>
        </w:rPr>
        <w:t>谈判响应文件的修改和撤</w:t>
      </w:r>
      <w:bookmarkEnd w:id="134"/>
      <w:bookmarkEnd w:id="135"/>
      <w:r>
        <w:rPr>
          <w:rFonts w:hint="eastAsia" w:ascii="宋体" w:hAnsi="宋体" w:eastAsia="宋体" w:cs="宋体"/>
          <w:color w:val="000000"/>
        </w:rPr>
        <w:t>回</w:t>
      </w:r>
      <w:bookmarkEnd w:id="136"/>
      <w:bookmarkEnd w:id="137"/>
      <w:bookmarkEnd w:id="138"/>
    </w:p>
    <w:p>
      <w:pPr>
        <w:widowControl/>
        <w:tabs>
          <w:tab w:val="left" w:pos="753"/>
        </w:tabs>
        <w:adjustRightInd w:val="0"/>
        <w:snapToGrid w:val="0"/>
        <w:spacing w:line="360" w:lineRule="auto"/>
        <w:ind w:left="752" w:leftChars="1" w:hanging="749" w:hangingChars="357"/>
        <w:rPr>
          <w:rFonts w:ascii="宋体" w:hAnsi="宋体" w:cs="宋体"/>
          <w:color w:val="000000"/>
          <w:sz w:val="21"/>
        </w:rPr>
      </w:pPr>
      <w:r>
        <w:rPr>
          <w:rFonts w:hint="eastAsia" w:ascii="宋体" w:hAnsi="宋体" w:cs="宋体"/>
          <w:color w:val="000000"/>
          <w:sz w:val="21"/>
        </w:rPr>
        <w:t>20.1</w:t>
      </w:r>
      <w:r>
        <w:rPr>
          <w:rFonts w:hint="eastAsia" w:ascii="宋体" w:hAnsi="宋体" w:cs="宋体"/>
          <w:color w:val="000000"/>
          <w:sz w:val="21"/>
        </w:rPr>
        <w:tab/>
      </w:r>
      <w:r>
        <w:rPr>
          <w:rFonts w:hint="eastAsia" w:ascii="宋体" w:hAnsi="宋体" w:cs="宋体"/>
          <w:color w:val="000000"/>
          <w:sz w:val="21"/>
        </w:rPr>
        <w:t>供应商在提交谈判响应文件后，可以修改或撤回其谈判响应文件。但采购人必须在规定的递交谈判响应文件截止时间之前收到供应商发出的书面通知，该通知须有供应商法人代表或其授权代表签字或签章。</w:t>
      </w:r>
    </w:p>
    <w:p>
      <w:pPr>
        <w:widowControl/>
        <w:tabs>
          <w:tab w:val="left" w:pos="753"/>
        </w:tabs>
        <w:adjustRightInd w:val="0"/>
        <w:snapToGrid w:val="0"/>
        <w:spacing w:line="360" w:lineRule="auto"/>
        <w:ind w:left="752" w:leftChars="1" w:hanging="749" w:hangingChars="357"/>
        <w:rPr>
          <w:rFonts w:ascii="宋体" w:hAnsi="宋体" w:cs="宋体"/>
          <w:color w:val="000000"/>
          <w:sz w:val="21"/>
        </w:rPr>
      </w:pPr>
      <w:r>
        <w:rPr>
          <w:rFonts w:hint="eastAsia" w:ascii="宋体" w:hAnsi="宋体" w:cs="宋体"/>
          <w:color w:val="000000"/>
          <w:sz w:val="21"/>
        </w:rPr>
        <w:t>20.2</w:t>
      </w:r>
      <w:r>
        <w:rPr>
          <w:rFonts w:hint="eastAsia" w:ascii="宋体" w:hAnsi="宋体" w:cs="宋体"/>
          <w:color w:val="000000"/>
          <w:sz w:val="21"/>
        </w:rPr>
        <w:tab/>
      </w:r>
      <w:r>
        <w:rPr>
          <w:rFonts w:hint="eastAsia" w:ascii="宋体" w:hAnsi="宋体" w:cs="宋体"/>
          <w:color w:val="000000"/>
          <w:sz w:val="21"/>
        </w:rPr>
        <w:t>供应商对谈判响应文件修改的书面材料或撤销的通知应注明“修改谈判响应文件”或“撤销报价”字样。</w:t>
      </w:r>
    </w:p>
    <w:p>
      <w:pPr>
        <w:widowControl/>
        <w:tabs>
          <w:tab w:val="left" w:pos="753"/>
        </w:tabs>
        <w:adjustRightInd w:val="0"/>
        <w:snapToGrid w:val="0"/>
        <w:spacing w:line="360" w:lineRule="auto"/>
        <w:ind w:left="752" w:leftChars="1" w:hanging="749" w:hangingChars="357"/>
        <w:rPr>
          <w:rFonts w:ascii="宋体" w:hAnsi="宋体" w:cs="宋体"/>
          <w:color w:val="000000"/>
        </w:rPr>
      </w:pPr>
      <w:r>
        <w:rPr>
          <w:rFonts w:hint="eastAsia" w:ascii="宋体" w:hAnsi="宋体" w:cs="宋体"/>
          <w:color w:val="000000"/>
          <w:sz w:val="21"/>
        </w:rPr>
        <w:t>20.3</w:t>
      </w:r>
      <w:r>
        <w:rPr>
          <w:rFonts w:hint="eastAsia" w:ascii="宋体" w:hAnsi="宋体" w:cs="宋体"/>
          <w:color w:val="000000"/>
          <w:sz w:val="21"/>
        </w:rPr>
        <w:tab/>
      </w:r>
      <w:r>
        <w:rPr>
          <w:rFonts w:hint="eastAsia" w:ascii="宋体" w:hAnsi="宋体" w:cs="宋体"/>
          <w:color w:val="000000"/>
          <w:sz w:val="21"/>
        </w:rPr>
        <w:t>从递交谈判响应文件截止时间至报价有效期期满之前，供应商不得撤回其报价，否则采购人将按规定没收其报价保证金。</w:t>
      </w:r>
      <w:bookmarkStart w:id="139" w:name="_Toc503785422"/>
      <w:bookmarkStart w:id="140" w:name="_Toc497224220"/>
    </w:p>
    <w:p>
      <w:pPr>
        <w:pStyle w:val="4"/>
        <w:rPr>
          <w:rFonts w:ascii="宋体" w:eastAsia="宋体" w:cs="宋体"/>
        </w:rPr>
      </w:pPr>
      <w:bookmarkStart w:id="141" w:name="_Toc206466304"/>
      <w:bookmarkStart w:id="142" w:name="_Toc28241211"/>
      <w:bookmarkStart w:id="143" w:name="_Toc202759417"/>
      <w:r>
        <w:rPr>
          <w:rFonts w:hint="eastAsia" w:ascii="宋体" w:eastAsia="宋体" w:cs="宋体"/>
        </w:rPr>
        <w:t xml:space="preserve">Ｅ  </w:t>
      </w:r>
      <w:bookmarkEnd w:id="139"/>
      <w:bookmarkEnd w:id="140"/>
      <w:r>
        <w:rPr>
          <w:rFonts w:hint="eastAsia" w:ascii="宋体" w:eastAsia="宋体" w:cs="宋体"/>
        </w:rPr>
        <w:t>谈判程序</w:t>
      </w:r>
      <w:bookmarkEnd w:id="141"/>
      <w:bookmarkEnd w:id="142"/>
      <w:bookmarkEnd w:id="143"/>
      <w:r>
        <w:rPr>
          <w:rFonts w:hint="eastAsia" w:ascii="宋体" w:eastAsia="宋体" w:cs="宋体"/>
        </w:rPr>
        <w:t xml:space="preserve"> </w:t>
      </w:r>
    </w:p>
    <w:p>
      <w:pPr>
        <w:pStyle w:val="6"/>
        <w:ind w:left="755" w:hanging="755"/>
        <w:rPr>
          <w:rFonts w:ascii="宋体" w:hAnsi="宋体" w:eastAsia="宋体" w:cs="宋体"/>
          <w:color w:val="000000"/>
        </w:rPr>
      </w:pPr>
      <w:bookmarkStart w:id="144" w:name="_Toc28241212"/>
      <w:r>
        <w:rPr>
          <w:rFonts w:hint="eastAsia" w:ascii="宋体" w:hAnsi="宋体" w:eastAsia="宋体" w:cs="宋体"/>
          <w:color w:val="000000"/>
        </w:rPr>
        <w:t>21</w:t>
      </w:r>
      <w:r>
        <w:rPr>
          <w:rFonts w:hint="eastAsia" w:ascii="宋体" w:hAnsi="宋体" w:eastAsia="宋体" w:cs="宋体"/>
          <w:color w:val="000000"/>
        </w:rPr>
        <w:tab/>
      </w:r>
      <w:r>
        <w:rPr>
          <w:rFonts w:hint="eastAsia" w:ascii="宋体" w:hAnsi="宋体" w:eastAsia="宋体" w:cs="宋体"/>
          <w:color w:val="000000"/>
        </w:rPr>
        <w:t>接收谈判响应文件和谈判顺序的决定</w:t>
      </w:r>
      <w:bookmarkEnd w:id="144"/>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21.1</w:t>
      </w:r>
      <w:r>
        <w:rPr>
          <w:rFonts w:hint="eastAsia" w:ascii="宋体" w:hAnsi="宋体" w:cs="宋体"/>
          <w:color w:val="000000"/>
          <w:sz w:val="21"/>
        </w:rPr>
        <w:tab/>
      </w:r>
      <w:r>
        <w:rPr>
          <w:rFonts w:hint="eastAsia" w:ascii="宋体" w:hAnsi="宋体" w:cs="宋体"/>
          <w:color w:val="000000"/>
          <w:sz w:val="21"/>
        </w:rPr>
        <w:t>采购人在谈判文件中规定的时间和地点公开接收谈判响应文件。</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21.2</w:t>
      </w:r>
      <w:r>
        <w:rPr>
          <w:rFonts w:hint="eastAsia" w:ascii="宋体" w:hAnsi="宋体" w:cs="宋体"/>
          <w:color w:val="000000"/>
          <w:sz w:val="21"/>
        </w:rPr>
        <w:tab/>
      </w:r>
      <w:r>
        <w:rPr>
          <w:rFonts w:hint="eastAsia" w:ascii="宋体" w:hAnsi="宋体" w:cs="宋体"/>
          <w:color w:val="000000"/>
          <w:sz w:val="21"/>
        </w:rPr>
        <w:t>谈判顺序按照各供应商代表的签到顺序确定。</w:t>
      </w:r>
    </w:p>
    <w:p>
      <w:pPr>
        <w:pStyle w:val="6"/>
        <w:ind w:left="755" w:hanging="755"/>
        <w:rPr>
          <w:rFonts w:ascii="宋体" w:hAnsi="宋体" w:eastAsia="宋体" w:cs="宋体"/>
          <w:color w:val="000000"/>
        </w:rPr>
      </w:pPr>
      <w:bookmarkStart w:id="145" w:name="_Toc15560643"/>
      <w:bookmarkStart w:id="146" w:name="_Toc503785425"/>
      <w:bookmarkStart w:id="147" w:name="_Toc202759419"/>
      <w:bookmarkStart w:id="148" w:name="_Toc497224223"/>
      <w:bookmarkStart w:id="149" w:name="_Toc28241213"/>
      <w:bookmarkStart w:id="150" w:name="_Toc206466306"/>
      <w:r>
        <w:rPr>
          <w:rFonts w:hint="eastAsia" w:ascii="宋体" w:hAnsi="宋体" w:eastAsia="宋体" w:cs="宋体"/>
          <w:color w:val="000000"/>
        </w:rPr>
        <w:t>22</w:t>
      </w:r>
      <w:r>
        <w:rPr>
          <w:rFonts w:hint="eastAsia" w:ascii="宋体" w:hAnsi="宋体" w:eastAsia="宋体" w:cs="宋体"/>
          <w:color w:val="000000"/>
        </w:rPr>
        <w:tab/>
      </w:r>
      <w:r>
        <w:rPr>
          <w:rFonts w:hint="eastAsia" w:ascii="宋体" w:hAnsi="宋体" w:eastAsia="宋体" w:cs="宋体"/>
          <w:color w:val="000000"/>
        </w:rPr>
        <w:t>对谈判响应文件的审查</w:t>
      </w:r>
      <w:bookmarkEnd w:id="145"/>
      <w:bookmarkEnd w:id="146"/>
      <w:bookmarkEnd w:id="147"/>
      <w:bookmarkEnd w:id="148"/>
      <w:bookmarkEnd w:id="149"/>
      <w:bookmarkEnd w:id="150"/>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22.1</w:t>
      </w:r>
      <w:r>
        <w:rPr>
          <w:rFonts w:hint="eastAsia" w:ascii="宋体" w:hAnsi="宋体" w:cs="宋体"/>
          <w:color w:val="000000"/>
          <w:sz w:val="21"/>
        </w:rPr>
        <w:tab/>
      </w:r>
      <w:r>
        <w:rPr>
          <w:rFonts w:hint="eastAsia" w:ascii="宋体" w:hAnsi="宋体" w:cs="宋体"/>
          <w:color w:val="000000"/>
          <w:sz w:val="21"/>
        </w:rPr>
        <w:t>采购人将组织采购人审查谈判响应文件是否完整，有无明显的计算错误，文件签署是否合格，证明文件是否齐全，要求的保证金是否已提供。</w:t>
      </w:r>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22.2</w:t>
      </w:r>
      <w:r>
        <w:rPr>
          <w:rFonts w:hint="eastAsia" w:ascii="宋体" w:hAnsi="宋体" w:cs="宋体"/>
          <w:color w:val="000000"/>
          <w:sz w:val="21"/>
        </w:rPr>
        <w:tab/>
      </w:r>
      <w:r>
        <w:rPr>
          <w:rFonts w:hint="eastAsia" w:ascii="宋体" w:hAnsi="宋体" w:cs="宋体"/>
          <w:color w:val="000000"/>
          <w:sz w:val="21"/>
        </w:rPr>
        <w:t>谈判小组将依据供应商提供的资格证明文件审查供应商的财务、技术等能力。如果确定供应商无资格履行合同，其报价将被拒绝。</w:t>
      </w:r>
    </w:p>
    <w:p>
      <w:pPr>
        <w:pStyle w:val="6"/>
        <w:ind w:left="755" w:hanging="755"/>
        <w:rPr>
          <w:rFonts w:ascii="宋体" w:hAnsi="宋体" w:eastAsia="宋体" w:cs="宋体"/>
          <w:color w:val="000000"/>
          <w:kern w:val="2"/>
        </w:rPr>
      </w:pPr>
      <w:bookmarkStart w:id="151" w:name="_Toc28241214"/>
      <w:bookmarkStart w:id="152" w:name="_Toc202759420"/>
      <w:bookmarkStart w:id="153" w:name="_Toc15560645"/>
      <w:bookmarkStart w:id="154" w:name="_Toc497224224"/>
      <w:bookmarkStart w:id="155" w:name="_Toc503785426"/>
      <w:bookmarkStart w:id="156" w:name="_Toc206466307"/>
      <w:r>
        <w:rPr>
          <w:rFonts w:hint="eastAsia" w:ascii="宋体" w:hAnsi="宋体" w:eastAsia="宋体" w:cs="宋体"/>
          <w:color w:val="000000"/>
          <w:kern w:val="2"/>
        </w:rPr>
        <w:t>23</w:t>
      </w:r>
      <w:r>
        <w:rPr>
          <w:rFonts w:hint="eastAsia" w:ascii="宋体" w:hAnsi="宋体" w:eastAsia="宋体" w:cs="宋体"/>
          <w:color w:val="000000"/>
          <w:kern w:val="2"/>
        </w:rPr>
        <w:tab/>
      </w:r>
      <w:r>
        <w:rPr>
          <w:rFonts w:hint="eastAsia" w:ascii="宋体" w:hAnsi="宋体" w:eastAsia="宋体" w:cs="宋体"/>
          <w:color w:val="000000"/>
          <w:kern w:val="2"/>
        </w:rPr>
        <w:t>谈判</w:t>
      </w:r>
      <w:bookmarkEnd w:id="151"/>
      <w:bookmarkEnd w:id="152"/>
      <w:bookmarkEnd w:id="153"/>
      <w:bookmarkEnd w:id="154"/>
      <w:bookmarkEnd w:id="155"/>
      <w:bookmarkEnd w:id="156"/>
    </w:p>
    <w:p>
      <w:pPr>
        <w:widowControl/>
        <w:tabs>
          <w:tab w:val="left" w:pos="753"/>
        </w:tabs>
        <w:adjustRightInd w:val="0"/>
        <w:snapToGrid w:val="0"/>
        <w:spacing w:line="360" w:lineRule="auto"/>
        <w:ind w:left="752" w:leftChars="1" w:hanging="749" w:hangingChars="357"/>
        <w:rPr>
          <w:rFonts w:ascii="宋体" w:hAnsi="宋体" w:cs="宋体"/>
          <w:color w:val="000000"/>
          <w:sz w:val="21"/>
        </w:rPr>
      </w:pPr>
      <w:r>
        <w:rPr>
          <w:rFonts w:hint="eastAsia" w:ascii="宋体" w:hAnsi="宋体" w:cs="宋体"/>
          <w:color w:val="000000"/>
          <w:sz w:val="21"/>
        </w:rPr>
        <w:t>23.1   谈判小组与供应商进行谈判。</w:t>
      </w:r>
    </w:p>
    <w:p>
      <w:pPr>
        <w:widowControl/>
        <w:tabs>
          <w:tab w:val="left" w:pos="753"/>
        </w:tabs>
        <w:adjustRightInd w:val="0"/>
        <w:snapToGrid w:val="0"/>
        <w:spacing w:line="360" w:lineRule="auto"/>
        <w:rPr>
          <w:rFonts w:ascii="宋体" w:hAnsi="宋体" w:cs="宋体"/>
          <w:color w:val="000000"/>
          <w:sz w:val="21"/>
        </w:rPr>
      </w:pPr>
      <w:r>
        <w:rPr>
          <w:rFonts w:hint="eastAsia" w:ascii="宋体" w:hAnsi="宋体" w:cs="宋体"/>
          <w:color w:val="000000"/>
          <w:sz w:val="21"/>
        </w:rPr>
        <w:t xml:space="preserve">23.2 </w:t>
      </w:r>
      <w:r>
        <w:rPr>
          <w:rFonts w:hint="eastAsia" w:ascii="宋体" w:hAnsi="宋体" w:cs="宋体"/>
          <w:color w:val="000000"/>
          <w:sz w:val="21"/>
        </w:rPr>
        <w:tab/>
      </w:r>
      <w:r>
        <w:rPr>
          <w:rFonts w:hint="eastAsia" w:ascii="宋体" w:hAnsi="宋体" w:cs="宋体"/>
          <w:color w:val="000000"/>
          <w:sz w:val="21"/>
        </w:rPr>
        <w:t>谈判中的双方都应对谈判中的重要事项做详细记录。</w:t>
      </w:r>
    </w:p>
    <w:p>
      <w:pPr>
        <w:widowControl/>
        <w:tabs>
          <w:tab w:val="left" w:pos="1004"/>
        </w:tabs>
        <w:adjustRightInd w:val="0"/>
        <w:snapToGrid w:val="0"/>
        <w:spacing w:line="360" w:lineRule="auto"/>
        <w:ind w:left="752" w:leftChars="1" w:hanging="749" w:hangingChars="357"/>
        <w:rPr>
          <w:rFonts w:ascii="宋体" w:hAnsi="宋体" w:cs="宋体"/>
          <w:color w:val="000000"/>
          <w:sz w:val="21"/>
        </w:rPr>
      </w:pPr>
      <w:r>
        <w:rPr>
          <w:rFonts w:hint="eastAsia" w:ascii="宋体" w:hAnsi="宋体" w:cs="宋体"/>
          <w:color w:val="000000"/>
          <w:sz w:val="21"/>
        </w:rPr>
        <w:t>23.3</w:t>
      </w:r>
      <w:r>
        <w:rPr>
          <w:rFonts w:hint="eastAsia" w:ascii="宋体" w:hAnsi="宋体" w:cs="宋体"/>
          <w:color w:val="000000"/>
          <w:sz w:val="21"/>
        </w:rPr>
        <w:tab/>
      </w:r>
      <w:r>
        <w:rPr>
          <w:rFonts w:hint="eastAsia" w:ascii="宋体" w:hAnsi="宋体" w:cs="宋体"/>
          <w:color w:val="000000"/>
          <w:sz w:val="21"/>
        </w:rPr>
        <w:t>谈判结束后，谈判小组要求参加谈判的供应商在规定的时间内，提出书面的有关承诺。</w:t>
      </w:r>
    </w:p>
    <w:p>
      <w:pPr>
        <w:pStyle w:val="6"/>
        <w:ind w:left="755" w:hanging="755"/>
        <w:rPr>
          <w:rFonts w:ascii="宋体" w:hAnsi="宋体" w:eastAsia="宋体" w:cs="宋体"/>
          <w:color w:val="000000"/>
        </w:rPr>
      </w:pPr>
      <w:bookmarkStart w:id="157" w:name="_Toc206466308"/>
      <w:bookmarkStart w:id="158" w:name="_Toc15560647"/>
      <w:bookmarkStart w:id="159" w:name="_Toc202759421"/>
      <w:bookmarkStart w:id="160" w:name="_Toc28241215"/>
      <w:r>
        <w:rPr>
          <w:rFonts w:hint="eastAsia" w:ascii="宋体" w:hAnsi="宋体" w:eastAsia="宋体" w:cs="宋体"/>
          <w:color w:val="000000"/>
        </w:rPr>
        <w:t>24</w:t>
      </w:r>
      <w:r>
        <w:rPr>
          <w:rFonts w:hint="eastAsia" w:ascii="宋体" w:hAnsi="宋体" w:eastAsia="宋体" w:cs="宋体"/>
          <w:color w:val="000000"/>
        </w:rPr>
        <w:tab/>
      </w:r>
      <w:r>
        <w:rPr>
          <w:rFonts w:hint="eastAsia" w:ascii="宋体" w:hAnsi="宋体" w:eastAsia="宋体" w:cs="宋体"/>
          <w:color w:val="000000"/>
        </w:rPr>
        <w:t>评审办法</w:t>
      </w:r>
      <w:bookmarkEnd w:id="157"/>
      <w:bookmarkEnd w:id="158"/>
      <w:bookmarkEnd w:id="159"/>
      <w:bookmarkEnd w:id="160"/>
    </w:p>
    <w:p>
      <w:pPr>
        <w:spacing w:line="360" w:lineRule="auto"/>
        <w:ind w:left="752" w:hanging="751" w:hangingChars="358"/>
        <w:rPr>
          <w:rFonts w:ascii="宋体" w:hAnsi="宋体" w:cs="宋体"/>
          <w:color w:val="000000"/>
          <w:sz w:val="21"/>
        </w:rPr>
      </w:pPr>
      <w:bookmarkStart w:id="161" w:name="_Toc503785428"/>
      <w:bookmarkStart w:id="162" w:name="_Toc497224226"/>
      <w:bookmarkStart w:id="163" w:name="_Toc202759422"/>
      <w:bookmarkStart w:id="164" w:name="_Toc206466309"/>
      <w:bookmarkStart w:id="165" w:name="_Toc500861023"/>
      <w:bookmarkStart w:id="166" w:name="_Toc500953375"/>
      <w:bookmarkStart w:id="167" w:name="_Toc497707712"/>
      <w:r>
        <w:rPr>
          <w:rFonts w:hint="eastAsia" w:ascii="宋体" w:hAnsi="宋体" w:cs="宋体"/>
          <w:color w:val="000000"/>
          <w:sz w:val="21"/>
        </w:rPr>
        <w:t>本项目采用</w:t>
      </w:r>
      <w:r>
        <w:rPr>
          <w:rFonts w:hint="eastAsia" w:ascii="宋体" w:hAnsi="宋体" w:cs="宋体"/>
          <w:color w:val="000000"/>
          <w:sz w:val="21"/>
          <w:szCs w:val="21"/>
        </w:rPr>
        <w:t>谈判最终报价最低</w:t>
      </w:r>
      <w:r>
        <w:rPr>
          <w:rFonts w:hint="eastAsia" w:ascii="宋体" w:hAnsi="宋体" w:cs="宋体"/>
          <w:color w:val="000000"/>
          <w:kern w:val="28"/>
          <w:sz w:val="21"/>
          <w:szCs w:val="21"/>
        </w:rPr>
        <w:t>（不限家数）</w:t>
      </w:r>
      <w:r>
        <w:rPr>
          <w:rFonts w:hint="eastAsia" w:ascii="宋体" w:hAnsi="宋体" w:cs="宋体"/>
          <w:color w:val="000000"/>
          <w:sz w:val="21"/>
          <w:szCs w:val="21"/>
        </w:rPr>
        <w:t>的评审</w:t>
      </w:r>
      <w:r>
        <w:rPr>
          <w:rFonts w:hint="eastAsia" w:ascii="宋体" w:hAnsi="宋体" w:cs="宋体"/>
          <w:color w:val="000000"/>
          <w:sz w:val="21"/>
        </w:rPr>
        <w:t>办法来确定成交供应商，主要程序如下：</w:t>
      </w:r>
    </w:p>
    <w:p>
      <w:pPr>
        <w:spacing w:line="360" w:lineRule="auto"/>
        <w:ind w:left="752" w:hanging="751" w:hangingChars="358"/>
        <w:rPr>
          <w:rFonts w:ascii="宋体" w:hAnsi="宋体" w:cs="宋体"/>
          <w:color w:val="000000"/>
          <w:sz w:val="21"/>
        </w:rPr>
      </w:pPr>
      <w:r>
        <w:rPr>
          <w:rFonts w:hint="eastAsia" w:ascii="宋体" w:hAnsi="宋体" w:cs="宋体"/>
          <w:color w:val="000000"/>
          <w:sz w:val="21"/>
        </w:rPr>
        <w:t>1、资格后审。</w:t>
      </w:r>
    </w:p>
    <w:p>
      <w:pPr>
        <w:spacing w:line="360" w:lineRule="auto"/>
        <w:ind w:left="3" w:leftChars="1" w:firstLine="420" w:firstLineChars="200"/>
        <w:rPr>
          <w:rFonts w:ascii="宋体" w:hAnsi="宋体" w:cs="宋体"/>
          <w:color w:val="000000"/>
          <w:sz w:val="21"/>
        </w:rPr>
      </w:pPr>
      <w:r>
        <w:rPr>
          <w:rFonts w:hint="eastAsia" w:ascii="宋体" w:hAnsi="宋体" w:cs="宋体"/>
          <w:color w:val="000000"/>
          <w:sz w:val="21"/>
        </w:rPr>
        <w:t>谈判小组根据谈判文件的要求对供应商进行资格审查和符合性审查，经审查合格的供应商方可进入正式谈判。</w:t>
      </w:r>
    </w:p>
    <w:p>
      <w:pPr>
        <w:spacing w:line="360" w:lineRule="auto"/>
        <w:ind w:left="752" w:hanging="751" w:hangingChars="358"/>
        <w:rPr>
          <w:rFonts w:ascii="宋体" w:hAnsi="宋体" w:cs="宋体"/>
          <w:color w:val="000000"/>
          <w:sz w:val="21"/>
        </w:rPr>
      </w:pPr>
      <w:r>
        <w:rPr>
          <w:rFonts w:hint="eastAsia" w:ascii="宋体" w:hAnsi="宋体" w:cs="宋体"/>
          <w:color w:val="000000"/>
          <w:sz w:val="21"/>
        </w:rPr>
        <w:t>2、价格谈判。</w:t>
      </w:r>
    </w:p>
    <w:p>
      <w:pPr>
        <w:spacing w:line="360" w:lineRule="auto"/>
        <w:ind w:firstLine="424" w:firstLineChars="202"/>
        <w:rPr>
          <w:rFonts w:ascii="宋体" w:hAnsi="宋体" w:cs="宋体"/>
          <w:color w:val="000000"/>
          <w:sz w:val="21"/>
        </w:rPr>
      </w:pPr>
      <w:r>
        <w:rPr>
          <w:rFonts w:hint="eastAsia" w:ascii="宋体" w:hAnsi="宋体" w:cs="宋体"/>
          <w:color w:val="000000"/>
          <w:sz w:val="21"/>
        </w:rPr>
        <w:t>谈判小组组织入围企业进行经济报价，以</w:t>
      </w:r>
      <w:r>
        <w:rPr>
          <w:rFonts w:hint="eastAsia" w:ascii="宋体" w:hAnsi="宋体" w:cs="宋体"/>
          <w:color w:val="000000"/>
          <w:sz w:val="21"/>
          <w:szCs w:val="21"/>
        </w:rPr>
        <w:t>最终报价最低的成交</w:t>
      </w:r>
      <w:r>
        <w:rPr>
          <w:rFonts w:hint="eastAsia" w:ascii="宋体" w:hAnsi="宋体" w:cs="宋体"/>
          <w:color w:val="000000"/>
          <w:sz w:val="21"/>
        </w:rPr>
        <w:t>原则确定成交供应商。如遇两个以上供应商最终报价相同且均为最低的情形，则由最终报价最低的供应商通过随机（抓阄）方式确定排名顺序，排名在前且最终报价最低的供应商确定为成交供应商。</w:t>
      </w:r>
    </w:p>
    <w:p>
      <w:pPr>
        <w:spacing w:line="360" w:lineRule="auto"/>
        <w:ind w:left="2"/>
        <w:rPr>
          <w:rFonts w:ascii="宋体" w:hAnsi="宋体" w:cs="宋体"/>
          <w:color w:val="000000"/>
          <w:sz w:val="21"/>
        </w:rPr>
      </w:pPr>
      <w:r>
        <w:rPr>
          <w:rFonts w:hint="eastAsia" w:ascii="宋体" w:hAnsi="宋体" w:cs="宋体"/>
          <w:color w:val="000000"/>
          <w:sz w:val="21"/>
        </w:rPr>
        <w:t>3、谈判小组向所有参与竞争谈判的企业公布结果，并由采购人向社会公示本次谈判情况，公示期为1个工作日。</w:t>
      </w:r>
    </w:p>
    <w:p>
      <w:pPr>
        <w:pStyle w:val="6"/>
        <w:spacing w:before="160" w:after="160"/>
        <w:ind w:left="755" w:hanging="755"/>
        <w:rPr>
          <w:rFonts w:ascii="宋体" w:hAnsi="宋体" w:eastAsia="宋体" w:cs="宋体"/>
          <w:color w:val="000000"/>
        </w:rPr>
      </w:pPr>
      <w:bookmarkStart w:id="168" w:name="_Toc28241216"/>
      <w:r>
        <w:rPr>
          <w:rFonts w:hint="eastAsia" w:ascii="宋体" w:hAnsi="宋体" w:eastAsia="宋体" w:cs="宋体"/>
          <w:color w:val="000000"/>
        </w:rPr>
        <w:t>25</w:t>
      </w:r>
      <w:r>
        <w:rPr>
          <w:rFonts w:hint="eastAsia" w:ascii="宋体" w:hAnsi="宋体" w:eastAsia="宋体" w:cs="宋体"/>
          <w:color w:val="000000"/>
        </w:rPr>
        <w:tab/>
      </w:r>
      <w:bookmarkEnd w:id="161"/>
      <w:bookmarkEnd w:id="162"/>
      <w:r>
        <w:rPr>
          <w:rFonts w:hint="eastAsia" w:ascii="宋体" w:hAnsi="宋体" w:eastAsia="宋体" w:cs="宋体"/>
          <w:color w:val="000000"/>
        </w:rPr>
        <w:t>评审注意事项</w:t>
      </w:r>
      <w:bookmarkEnd w:id="163"/>
      <w:bookmarkEnd w:id="164"/>
      <w:bookmarkEnd w:id="168"/>
    </w:p>
    <w:p>
      <w:pPr>
        <w:spacing w:line="360" w:lineRule="auto"/>
        <w:ind w:left="752" w:hanging="751" w:hangingChars="358"/>
        <w:rPr>
          <w:rFonts w:ascii="宋体" w:hAnsi="宋体" w:cs="宋体"/>
          <w:color w:val="000000"/>
          <w:sz w:val="21"/>
        </w:rPr>
      </w:pPr>
      <w:r>
        <w:rPr>
          <w:rFonts w:hint="eastAsia" w:ascii="宋体" w:hAnsi="宋体" w:cs="宋体"/>
          <w:color w:val="000000"/>
          <w:sz w:val="21"/>
        </w:rPr>
        <w:t>25.1</w:t>
      </w:r>
      <w:r>
        <w:rPr>
          <w:rFonts w:hint="eastAsia" w:ascii="宋体" w:hAnsi="宋体" w:cs="宋体"/>
          <w:color w:val="000000"/>
          <w:sz w:val="21"/>
        </w:rPr>
        <w:tab/>
      </w:r>
      <w:r>
        <w:rPr>
          <w:rFonts w:hint="eastAsia" w:ascii="宋体" w:hAnsi="宋体" w:cs="宋体"/>
          <w:color w:val="000000"/>
          <w:sz w:val="21"/>
        </w:rPr>
        <w:t>评审是采购工作的重要环节，评审工作在谈判小组内独立进行。谈判小组将遵照评审原则，公正、平等地对待所有供应商。</w:t>
      </w:r>
    </w:p>
    <w:p>
      <w:pPr>
        <w:spacing w:line="360" w:lineRule="auto"/>
        <w:ind w:left="752" w:hanging="751" w:hangingChars="358"/>
        <w:rPr>
          <w:rFonts w:ascii="宋体" w:hAnsi="宋体" w:cs="宋体"/>
          <w:color w:val="000000"/>
          <w:sz w:val="21"/>
        </w:rPr>
      </w:pPr>
      <w:r>
        <w:rPr>
          <w:rFonts w:hint="eastAsia" w:ascii="宋体" w:hAnsi="宋体" w:cs="宋体"/>
          <w:color w:val="000000"/>
          <w:sz w:val="21"/>
        </w:rPr>
        <w:t>25.2</w:t>
      </w:r>
      <w:r>
        <w:rPr>
          <w:rFonts w:hint="eastAsia" w:ascii="宋体" w:hAnsi="宋体" w:cs="宋体"/>
          <w:color w:val="000000"/>
          <w:sz w:val="21"/>
        </w:rPr>
        <w:tab/>
      </w:r>
      <w:r>
        <w:rPr>
          <w:rFonts w:hint="eastAsia" w:ascii="宋体" w:hAnsi="宋体" w:cs="宋体"/>
          <w:color w:val="000000"/>
          <w:sz w:val="21"/>
        </w:rPr>
        <w:t>在谈判期间，供应商不得向谈判小组成员询问评审情况，不得进行旨在影响评审结果的活动。</w:t>
      </w:r>
    </w:p>
    <w:p>
      <w:pPr>
        <w:spacing w:line="360" w:lineRule="auto"/>
        <w:ind w:left="752" w:hanging="751" w:hangingChars="358"/>
        <w:rPr>
          <w:rFonts w:ascii="宋体" w:hAnsi="宋体" w:cs="宋体"/>
          <w:color w:val="000000"/>
          <w:sz w:val="21"/>
        </w:rPr>
      </w:pPr>
      <w:r>
        <w:rPr>
          <w:rFonts w:hint="eastAsia" w:ascii="宋体" w:hAnsi="宋体" w:cs="宋体"/>
          <w:color w:val="000000"/>
          <w:sz w:val="21"/>
        </w:rPr>
        <w:t>25.3</w:t>
      </w:r>
      <w:r>
        <w:rPr>
          <w:rFonts w:hint="eastAsia" w:ascii="宋体" w:hAnsi="宋体" w:cs="宋体"/>
          <w:color w:val="000000"/>
          <w:sz w:val="21"/>
        </w:rPr>
        <w:tab/>
      </w:r>
      <w:r>
        <w:rPr>
          <w:rFonts w:hint="eastAsia" w:ascii="宋体" w:hAnsi="宋体" w:cs="宋体"/>
          <w:color w:val="000000"/>
          <w:sz w:val="21"/>
        </w:rPr>
        <w:t>为保证确定成交供应商的公正性，在评审过程中，谈判小组成员不得与供应商私下交换意见。在谈判采购工作结束后，凡与谈判情况有接触的任何人，不得也不应将评审情况扩散出谈判小组成员之外。</w:t>
      </w:r>
    </w:p>
    <w:p>
      <w:pPr>
        <w:pStyle w:val="6"/>
        <w:spacing w:before="160" w:after="160"/>
        <w:ind w:left="755" w:hanging="755"/>
        <w:rPr>
          <w:rFonts w:ascii="宋体" w:hAnsi="宋体" w:eastAsia="宋体" w:cs="宋体"/>
          <w:color w:val="000000"/>
        </w:rPr>
      </w:pPr>
      <w:bookmarkStart w:id="169" w:name="_Toc28241217"/>
      <w:r>
        <w:rPr>
          <w:rFonts w:hint="eastAsia" w:ascii="宋体" w:hAnsi="宋体" w:eastAsia="宋体" w:cs="宋体"/>
          <w:color w:val="000000"/>
        </w:rPr>
        <w:t>26</w:t>
      </w:r>
      <w:r>
        <w:rPr>
          <w:rFonts w:hint="eastAsia" w:ascii="宋体" w:hAnsi="宋体" w:eastAsia="宋体" w:cs="宋体"/>
          <w:color w:val="000000"/>
        </w:rPr>
        <w:tab/>
      </w:r>
      <w:bookmarkStart w:id="170" w:name="_Toc129666990"/>
      <w:r>
        <w:rPr>
          <w:rFonts w:hint="eastAsia" w:ascii="宋体" w:hAnsi="宋体" w:eastAsia="宋体" w:cs="宋体"/>
          <w:color w:val="000000"/>
        </w:rPr>
        <w:t>无效</w:t>
      </w:r>
      <w:bookmarkEnd w:id="170"/>
      <w:r>
        <w:rPr>
          <w:rFonts w:hint="eastAsia" w:ascii="宋体" w:hAnsi="宋体" w:eastAsia="宋体" w:cs="宋体"/>
          <w:color w:val="000000"/>
        </w:rPr>
        <w:t>谈判响应文件的情况</w:t>
      </w:r>
      <w:bookmarkEnd w:id="169"/>
    </w:p>
    <w:p>
      <w:pPr>
        <w:spacing w:line="360" w:lineRule="auto"/>
        <w:ind w:firstLine="420" w:firstLineChars="200"/>
        <w:rPr>
          <w:rFonts w:ascii="微软雅黑" w:hAnsi="微软雅黑"/>
          <w:sz w:val="21"/>
          <w:szCs w:val="21"/>
        </w:rPr>
      </w:pPr>
      <w:r>
        <w:rPr>
          <w:rFonts w:hint="eastAsia" w:ascii="微软雅黑" w:hAnsi="微软雅黑"/>
          <w:sz w:val="21"/>
          <w:szCs w:val="21"/>
        </w:rPr>
        <w:t>在正式谈判前的谈判文件资格审查和符合性审查过程中，发现下列情况之一的，其谈判响应文件将被拒绝而作为无效资料处理：</w:t>
      </w:r>
    </w:p>
    <w:bookmarkEnd w:id="0"/>
    <w:bookmarkEnd w:id="4"/>
    <w:bookmarkEnd w:id="165"/>
    <w:bookmarkEnd w:id="166"/>
    <w:bookmarkEnd w:id="167"/>
    <w:p>
      <w:pPr>
        <w:spacing w:line="360" w:lineRule="auto"/>
        <w:rPr>
          <w:rFonts w:ascii="微软雅黑" w:hAnsi="微软雅黑"/>
          <w:sz w:val="21"/>
          <w:szCs w:val="21"/>
        </w:rPr>
      </w:pPr>
      <w:bookmarkStart w:id="171" w:name="_Toc479991604"/>
      <w:bookmarkStart w:id="172" w:name="_Toc28241218"/>
      <w:bookmarkStart w:id="173" w:name="_Toc480020279"/>
      <w:bookmarkStart w:id="174" w:name="_Toc467236762"/>
      <w:bookmarkStart w:id="175" w:name="_Toc480010730"/>
      <w:bookmarkStart w:id="176" w:name="_Toc206466310"/>
      <w:bookmarkStart w:id="177" w:name="_Toc467987845"/>
      <w:bookmarkStart w:id="178" w:name="_Toc480021075"/>
      <w:bookmarkStart w:id="179" w:name="_Toc468606051"/>
      <w:bookmarkStart w:id="180" w:name="_Toc468157558"/>
      <w:bookmarkStart w:id="181" w:name="_Toc202759423"/>
      <w:bookmarkStart w:id="182" w:name="_Toc491658673"/>
      <w:bookmarkStart w:id="183" w:name="_Toc500861019"/>
      <w:bookmarkStart w:id="184" w:name="_Toc500861014"/>
      <w:bookmarkStart w:id="185" w:name="_Toc480020274"/>
      <w:bookmarkStart w:id="186" w:name="_Toc491658668"/>
      <w:bookmarkStart w:id="187" w:name="_Toc467236757"/>
      <w:bookmarkStart w:id="188" w:name="_Toc468157553"/>
      <w:bookmarkStart w:id="189" w:name="_Toc468606046"/>
      <w:bookmarkStart w:id="190" w:name="_Toc480010725"/>
      <w:bookmarkStart w:id="191" w:name="_Toc467987840"/>
      <w:bookmarkStart w:id="192" w:name="_Toc480021070"/>
      <w:bookmarkStart w:id="193" w:name="_Toc479991599"/>
      <w:bookmarkStart w:id="194" w:name="_Toc454701397"/>
      <w:bookmarkStart w:id="195" w:name="_Toc458262630"/>
      <w:r>
        <w:rPr>
          <w:rFonts w:hint="eastAsia" w:ascii="宋体" w:hAnsi="宋体" w:cs="宋体"/>
          <w:color w:val="000000"/>
          <w:sz w:val="21"/>
        </w:rPr>
        <w:t>2</w:t>
      </w:r>
      <w:r>
        <w:rPr>
          <w:rFonts w:ascii="宋体" w:hAnsi="宋体" w:cs="宋体"/>
          <w:color w:val="000000"/>
          <w:sz w:val="21"/>
        </w:rPr>
        <w:t xml:space="preserve">6.1  </w:t>
      </w:r>
      <w:r>
        <w:rPr>
          <w:rFonts w:hint="eastAsia" w:ascii="微软雅黑" w:hAnsi="微软雅黑"/>
          <w:sz w:val="21"/>
          <w:szCs w:val="21"/>
        </w:rPr>
        <w:t>开启响应文件前，经确认存在下列情况之一的供应商将被取消报价资格并退回响应文件：</w:t>
      </w:r>
    </w:p>
    <w:p>
      <w:pPr>
        <w:spacing w:line="360" w:lineRule="auto"/>
        <w:ind w:firstLine="420" w:firstLineChars="200"/>
        <w:rPr>
          <w:rFonts w:ascii="微软雅黑" w:hAnsi="微软雅黑"/>
          <w:sz w:val="21"/>
          <w:szCs w:val="21"/>
        </w:rPr>
      </w:pPr>
      <w:r>
        <w:rPr>
          <w:rFonts w:hint="eastAsia" w:ascii="微软雅黑" w:hAnsi="微软雅黑"/>
          <w:sz w:val="21"/>
          <w:szCs w:val="21"/>
        </w:rPr>
        <w:t>（1）响应文件未能于响应截止之前递交至指定地点及指定接收人；</w:t>
      </w:r>
    </w:p>
    <w:p>
      <w:pPr>
        <w:spacing w:line="360" w:lineRule="auto"/>
        <w:ind w:firstLine="420" w:firstLineChars="200"/>
        <w:rPr>
          <w:rFonts w:ascii="微软雅黑" w:hAnsi="微软雅黑"/>
          <w:sz w:val="21"/>
          <w:szCs w:val="21"/>
        </w:rPr>
      </w:pPr>
      <w:r>
        <w:rPr>
          <w:rFonts w:hint="eastAsia" w:ascii="微软雅黑" w:hAnsi="微软雅黑"/>
          <w:sz w:val="21"/>
          <w:szCs w:val="21"/>
        </w:rPr>
        <w:t>（2）供应商未按采购文件要求提交谈判保证金；</w:t>
      </w:r>
    </w:p>
    <w:p>
      <w:pPr>
        <w:spacing w:line="360" w:lineRule="auto"/>
        <w:ind w:firstLine="420" w:firstLineChars="200"/>
        <w:rPr>
          <w:rFonts w:ascii="微软雅黑" w:hAnsi="微软雅黑"/>
          <w:sz w:val="21"/>
          <w:szCs w:val="21"/>
        </w:rPr>
      </w:pPr>
      <w:r>
        <w:rPr>
          <w:rFonts w:hint="eastAsia" w:ascii="微软雅黑" w:hAnsi="微软雅黑"/>
          <w:sz w:val="21"/>
          <w:szCs w:val="21"/>
        </w:rPr>
        <w:t>（3）响应文件未密封；</w:t>
      </w:r>
    </w:p>
    <w:p>
      <w:pPr>
        <w:spacing w:line="360" w:lineRule="auto"/>
        <w:ind w:firstLine="420" w:firstLineChars="200"/>
        <w:rPr>
          <w:rFonts w:ascii="微软雅黑" w:hAnsi="微软雅黑"/>
          <w:sz w:val="21"/>
          <w:szCs w:val="21"/>
        </w:rPr>
      </w:pPr>
      <w:r>
        <w:rPr>
          <w:rFonts w:hint="eastAsia" w:ascii="微软雅黑" w:hAnsi="微软雅黑"/>
          <w:sz w:val="21"/>
          <w:szCs w:val="21"/>
        </w:rPr>
        <w:t>（4）法律、法规规定的其它情形。</w:t>
      </w:r>
    </w:p>
    <w:p>
      <w:pPr>
        <w:spacing w:line="360" w:lineRule="auto"/>
        <w:rPr>
          <w:rFonts w:ascii="微软雅黑" w:hAnsi="微软雅黑"/>
          <w:sz w:val="21"/>
          <w:szCs w:val="21"/>
        </w:rPr>
      </w:pPr>
      <w:r>
        <w:rPr>
          <w:rFonts w:hint="eastAsia" w:ascii="宋体" w:hAnsi="宋体" w:cs="宋体"/>
          <w:color w:val="000000"/>
          <w:sz w:val="21"/>
        </w:rPr>
        <w:t>2</w:t>
      </w:r>
      <w:r>
        <w:rPr>
          <w:rFonts w:ascii="宋体" w:hAnsi="宋体" w:cs="宋体"/>
          <w:color w:val="000000"/>
          <w:sz w:val="21"/>
        </w:rPr>
        <w:t xml:space="preserve">6.2  </w:t>
      </w:r>
      <w:r>
        <w:rPr>
          <w:rFonts w:hint="eastAsia" w:ascii="微软雅黑" w:hAnsi="微软雅黑"/>
          <w:sz w:val="21"/>
          <w:szCs w:val="21"/>
        </w:rPr>
        <w:t>开启响应文件后，经谈判小组确认有下列情况之一的为无效响应文件：</w:t>
      </w:r>
    </w:p>
    <w:p>
      <w:pPr>
        <w:spacing w:line="360" w:lineRule="auto"/>
        <w:ind w:firstLine="420" w:firstLineChars="200"/>
        <w:rPr>
          <w:rFonts w:ascii="微软雅黑" w:hAnsi="微软雅黑"/>
          <w:sz w:val="21"/>
          <w:szCs w:val="21"/>
        </w:rPr>
      </w:pPr>
      <w:r>
        <w:rPr>
          <w:rFonts w:hint="eastAsia" w:ascii="微软雅黑" w:hAnsi="微软雅黑"/>
          <w:sz w:val="21"/>
          <w:szCs w:val="21"/>
        </w:rPr>
        <w:t>（1）响应文件（包括响应函及法人授权书）中明示应签字（签章）盖章处未经供应商法定代表人或其授权委托人签署或未加盖供应商公章；</w:t>
      </w:r>
    </w:p>
    <w:p>
      <w:pPr>
        <w:spacing w:line="360" w:lineRule="auto"/>
        <w:ind w:firstLine="420" w:firstLineChars="200"/>
        <w:rPr>
          <w:rFonts w:ascii="微软雅黑" w:hAnsi="微软雅黑"/>
          <w:sz w:val="21"/>
          <w:szCs w:val="21"/>
        </w:rPr>
      </w:pPr>
      <w:r>
        <w:rPr>
          <w:rFonts w:hint="eastAsia" w:ascii="微软雅黑" w:hAnsi="微软雅黑"/>
          <w:sz w:val="21"/>
          <w:szCs w:val="21"/>
        </w:rPr>
        <w:t>（2）供应商不满足资格要求或资格证明文件不全的；</w:t>
      </w:r>
    </w:p>
    <w:p>
      <w:pPr>
        <w:spacing w:line="360" w:lineRule="auto"/>
        <w:ind w:firstLine="420" w:firstLineChars="200"/>
        <w:rPr>
          <w:rFonts w:ascii="微软雅黑" w:hAnsi="微软雅黑"/>
          <w:sz w:val="21"/>
          <w:szCs w:val="21"/>
        </w:rPr>
      </w:pPr>
      <w:r>
        <w:rPr>
          <w:rFonts w:hint="eastAsia" w:ascii="微软雅黑" w:hAnsi="微软雅黑"/>
          <w:sz w:val="21"/>
          <w:szCs w:val="21"/>
        </w:rPr>
        <w:t>（3）供应商未按采购文件要求提供谈判承诺书或售后服务保证书（加盖公章；格式参照附件）；</w:t>
      </w:r>
    </w:p>
    <w:p>
      <w:pPr>
        <w:spacing w:line="360" w:lineRule="auto"/>
        <w:ind w:firstLine="420" w:firstLineChars="200"/>
        <w:rPr>
          <w:rFonts w:ascii="微软雅黑" w:hAnsi="微软雅黑"/>
          <w:sz w:val="21"/>
          <w:szCs w:val="21"/>
        </w:rPr>
      </w:pPr>
      <w:r>
        <w:rPr>
          <w:rFonts w:hint="eastAsia" w:ascii="微软雅黑" w:hAnsi="微软雅黑"/>
          <w:sz w:val="21"/>
          <w:szCs w:val="21"/>
        </w:rPr>
        <w:t xml:space="preserve">（4）响应文件明显不符合采购文件规定的报价、工期、质量标准、技术规格、技术标准等带*号的关键参数或其它实质性要求； </w:t>
      </w:r>
    </w:p>
    <w:p>
      <w:pPr>
        <w:spacing w:line="360" w:lineRule="auto"/>
        <w:ind w:firstLine="420" w:firstLineChars="200"/>
        <w:rPr>
          <w:rFonts w:ascii="微软雅黑" w:hAnsi="微软雅黑"/>
          <w:sz w:val="21"/>
          <w:szCs w:val="21"/>
        </w:rPr>
      </w:pPr>
      <w:r>
        <w:rPr>
          <w:rFonts w:hint="eastAsia" w:ascii="微软雅黑" w:hAnsi="微软雅黑"/>
          <w:sz w:val="21"/>
          <w:szCs w:val="21"/>
        </w:rPr>
        <w:t>（5）组成联合体谈判的供应商未附《联合体各方共同谈判协议书》；</w:t>
      </w:r>
    </w:p>
    <w:p>
      <w:pPr>
        <w:spacing w:line="360" w:lineRule="auto"/>
        <w:ind w:firstLine="420" w:firstLineChars="200"/>
        <w:rPr>
          <w:rFonts w:ascii="微软雅黑" w:hAnsi="微软雅黑"/>
          <w:sz w:val="21"/>
          <w:szCs w:val="21"/>
        </w:rPr>
      </w:pPr>
      <w:r>
        <w:rPr>
          <w:rFonts w:hint="eastAsia" w:ascii="微软雅黑" w:hAnsi="微软雅黑"/>
          <w:sz w:val="21"/>
          <w:szCs w:val="21"/>
        </w:rPr>
        <w:t>（6）响应文件正本或副本数目不足，重要内容不全或关键字迹模糊不清且不能提供原件核实；</w:t>
      </w:r>
    </w:p>
    <w:p>
      <w:pPr>
        <w:spacing w:line="360" w:lineRule="auto"/>
        <w:ind w:firstLine="420" w:firstLineChars="200"/>
        <w:rPr>
          <w:rFonts w:ascii="微软雅黑" w:hAnsi="微软雅黑"/>
          <w:sz w:val="21"/>
          <w:szCs w:val="21"/>
        </w:rPr>
      </w:pPr>
      <w:r>
        <w:rPr>
          <w:rFonts w:hint="eastAsia" w:ascii="微软雅黑" w:hAnsi="微软雅黑"/>
          <w:sz w:val="21"/>
          <w:szCs w:val="21"/>
        </w:rPr>
        <w:t>（7）不同供应商的响应文件内容、数据大量雷同，或有其它明显串通谈判行为；</w:t>
      </w:r>
    </w:p>
    <w:p>
      <w:pPr>
        <w:spacing w:line="360" w:lineRule="auto"/>
        <w:ind w:firstLine="420" w:firstLineChars="200"/>
        <w:rPr>
          <w:rFonts w:ascii="微软雅黑" w:hAnsi="微软雅黑"/>
          <w:sz w:val="21"/>
          <w:szCs w:val="21"/>
        </w:rPr>
      </w:pPr>
      <w:r>
        <w:rPr>
          <w:rFonts w:hint="eastAsia" w:ascii="微软雅黑" w:hAnsi="微软雅黑"/>
          <w:sz w:val="21"/>
          <w:szCs w:val="21"/>
        </w:rPr>
        <w:t>（8）响应文件中存在采购人不能接受的其它实质性条件或提供虚假文件；</w:t>
      </w:r>
    </w:p>
    <w:p>
      <w:pPr>
        <w:spacing w:line="360" w:lineRule="auto"/>
        <w:ind w:firstLine="420" w:firstLineChars="200"/>
        <w:rPr>
          <w:rFonts w:ascii="微软雅黑" w:hAnsi="微软雅黑"/>
          <w:sz w:val="21"/>
          <w:szCs w:val="21"/>
        </w:rPr>
      </w:pPr>
      <w:r>
        <w:rPr>
          <w:rFonts w:hint="eastAsia" w:ascii="微软雅黑" w:hAnsi="微软雅黑"/>
          <w:sz w:val="21"/>
          <w:szCs w:val="21"/>
        </w:rPr>
        <w:t>（9）供应商拒绝对细微偏差作出补正；</w:t>
      </w:r>
    </w:p>
    <w:p>
      <w:pPr>
        <w:spacing w:line="360" w:lineRule="auto"/>
        <w:ind w:firstLine="420" w:firstLineChars="200"/>
        <w:rPr>
          <w:rFonts w:ascii="微软雅黑" w:hAnsi="微软雅黑"/>
          <w:sz w:val="21"/>
          <w:szCs w:val="21"/>
        </w:rPr>
      </w:pPr>
      <w:r>
        <w:rPr>
          <w:rFonts w:hint="eastAsia" w:ascii="微软雅黑" w:hAnsi="微软雅黑"/>
          <w:sz w:val="21"/>
          <w:szCs w:val="21"/>
        </w:rPr>
        <w:t>（10）响应文件中的其它重大偏差；</w:t>
      </w:r>
    </w:p>
    <w:p>
      <w:pPr>
        <w:spacing w:line="360" w:lineRule="auto"/>
        <w:ind w:firstLine="420" w:firstLineChars="200"/>
        <w:rPr>
          <w:b/>
        </w:rPr>
      </w:pPr>
      <w:r>
        <w:rPr>
          <w:rFonts w:hint="eastAsia" w:ascii="微软雅黑" w:hAnsi="微软雅黑"/>
          <w:sz w:val="21"/>
          <w:szCs w:val="21"/>
        </w:rPr>
        <w:t>（11）法律、法规规定的其它情形。</w:t>
      </w:r>
    </w:p>
    <w:p>
      <w:pPr>
        <w:pStyle w:val="6"/>
        <w:spacing w:before="160" w:after="160"/>
        <w:ind w:left="755" w:hanging="755"/>
        <w:rPr>
          <w:rFonts w:ascii="宋体" w:hAnsi="宋体" w:eastAsia="宋体" w:cs="宋体"/>
          <w:color w:val="000000"/>
        </w:rPr>
      </w:pPr>
      <w:r>
        <w:rPr>
          <w:rFonts w:hint="eastAsia" w:ascii="宋体" w:hAnsi="宋体" w:eastAsia="宋体" w:cs="宋体"/>
          <w:color w:val="000000"/>
        </w:rPr>
        <w:t>27</w:t>
      </w:r>
      <w:r>
        <w:rPr>
          <w:rFonts w:hint="eastAsia" w:ascii="宋体" w:hAnsi="宋体" w:eastAsia="宋体" w:cs="宋体"/>
          <w:color w:val="000000"/>
        </w:rPr>
        <w:tab/>
      </w:r>
      <w:r>
        <w:rPr>
          <w:rFonts w:hint="eastAsia" w:ascii="宋体" w:hAnsi="宋体" w:eastAsia="宋体" w:cs="宋体"/>
          <w:color w:val="000000"/>
        </w:rPr>
        <w:t>成交供应商的确定和成交通知书</w:t>
      </w:r>
      <w:bookmarkEnd w:id="171"/>
      <w:bookmarkEnd w:id="172"/>
      <w:bookmarkEnd w:id="173"/>
      <w:bookmarkEnd w:id="174"/>
      <w:bookmarkEnd w:id="175"/>
      <w:bookmarkEnd w:id="176"/>
      <w:bookmarkEnd w:id="177"/>
      <w:bookmarkEnd w:id="178"/>
      <w:bookmarkEnd w:id="179"/>
      <w:bookmarkEnd w:id="180"/>
      <w:bookmarkEnd w:id="181"/>
      <w:bookmarkEnd w:id="182"/>
      <w:bookmarkEnd w:id="183"/>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27.1</w:t>
      </w:r>
      <w:r>
        <w:rPr>
          <w:rFonts w:hint="eastAsia" w:ascii="宋体" w:hAnsi="宋体" w:cs="宋体"/>
          <w:color w:val="000000"/>
          <w:sz w:val="21"/>
        </w:rPr>
        <w:tab/>
      </w:r>
      <w:r>
        <w:rPr>
          <w:rFonts w:hint="eastAsia" w:ascii="宋体" w:hAnsi="宋体" w:cs="宋体"/>
          <w:color w:val="000000"/>
          <w:sz w:val="21"/>
        </w:rPr>
        <w:tab/>
      </w:r>
      <w:r>
        <w:rPr>
          <w:rFonts w:hint="eastAsia" w:ascii="宋体" w:hAnsi="宋体" w:cs="宋体"/>
          <w:color w:val="000000"/>
          <w:sz w:val="21"/>
        </w:rPr>
        <w:t>采购人向成交供应商签发《成交通知书》。</w:t>
      </w:r>
    </w:p>
    <w:p>
      <w:pPr>
        <w:widowControl/>
        <w:tabs>
          <w:tab w:val="left" w:pos="753"/>
        </w:tabs>
        <w:adjustRightInd w:val="0"/>
        <w:snapToGrid w:val="0"/>
        <w:spacing w:line="360" w:lineRule="auto"/>
        <w:ind w:left="752" w:hanging="751" w:hangingChars="358"/>
        <w:rPr>
          <w:rFonts w:ascii="宋体" w:hAnsi="宋体" w:cs="宋体"/>
          <w:color w:val="000000"/>
        </w:rPr>
      </w:pPr>
      <w:r>
        <w:rPr>
          <w:rFonts w:hint="eastAsia" w:ascii="宋体" w:hAnsi="宋体" w:cs="宋体"/>
          <w:color w:val="000000"/>
          <w:sz w:val="21"/>
        </w:rPr>
        <w:t>27.2</w:t>
      </w:r>
      <w:r>
        <w:rPr>
          <w:rFonts w:hint="eastAsia" w:ascii="宋体" w:hAnsi="宋体" w:cs="宋体"/>
          <w:color w:val="000000"/>
          <w:sz w:val="21"/>
        </w:rPr>
        <w:tab/>
      </w:r>
      <w:r>
        <w:rPr>
          <w:rFonts w:hint="eastAsia" w:ascii="宋体" w:hAnsi="宋体" w:cs="宋体"/>
          <w:color w:val="000000"/>
          <w:sz w:val="21"/>
        </w:rPr>
        <w:t>《成交通知书》将作为签订合同的一个组成部分，对采购人和成交供应商具有法律效力。《成交通知书》发出后，采购人改变成交结果的，或者成交供应商放弃成交项目的，应当依法承担法律责任。</w:t>
      </w:r>
    </w:p>
    <w:p>
      <w:pPr>
        <w:pStyle w:val="6"/>
        <w:spacing w:before="160" w:after="160"/>
        <w:ind w:left="755" w:hanging="755"/>
        <w:rPr>
          <w:rFonts w:ascii="宋体" w:hAnsi="宋体" w:eastAsia="宋体" w:cs="宋体"/>
          <w:color w:val="000000"/>
        </w:rPr>
      </w:pPr>
      <w:bookmarkStart w:id="196" w:name="_Toc28241219"/>
      <w:bookmarkStart w:id="197" w:name="_Toc213001319"/>
      <w:r>
        <w:rPr>
          <w:rFonts w:hint="eastAsia" w:ascii="宋体" w:hAnsi="宋体" w:eastAsia="宋体" w:cs="宋体"/>
          <w:color w:val="000000"/>
        </w:rPr>
        <w:t>28</w:t>
      </w:r>
      <w:r>
        <w:rPr>
          <w:rFonts w:hint="eastAsia" w:ascii="宋体" w:hAnsi="宋体" w:eastAsia="宋体" w:cs="宋体"/>
          <w:color w:val="000000"/>
        </w:rPr>
        <w:tab/>
      </w:r>
      <w:r>
        <w:rPr>
          <w:rFonts w:hint="eastAsia" w:ascii="宋体" w:hAnsi="宋体" w:eastAsia="宋体" w:cs="宋体"/>
          <w:color w:val="000000"/>
        </w:rPr>
        <w:t>采购方式的变更</w:t>
      </w:r>
      <w:bookmarkEnd w:id="196"/>
      <w:bookmarkEnd w:id="197"/>
    </w:p>
    <w:p>
      <w:pPr>
        <w:keepLines/>
        <w:widowControl/>
        <w:adjustRightInd w:val="0"/>
        <w:snapToGrid w:val="0"/>
        <w:spacing w:line="360" w:lineRule="auto"/>
        <w:ind w:left="718" w:hanging="716"/>
        <w:rPr>
          <w:rFonts w:ascii="宋体" w:hAnsi="宋体" w:cs="宋体"/>
          <w:color w:val="000000"/>
          <w:sz w:val="21"/>
        </w:rPr>
      </w:pPr>
      <w:r>
        <w:rPr>
          <w:rFonts w:hint="eastAsia" w:ascii="宋体" w:hAnsi="宋体" w:cs="宋体"/>
          <w:color w:val="000000"/>
          <w:sz w:val="21"/>
        </w:rPr>
        <w:t>28.1</w:t>
      </w:r>
      <w:r>
        <w:rPr>
          <w:rFonts w:hint="eastAsia" w:ascii="宋体" w:hAnsi="宋体" w:cs="宋体"/>
          <w:color w:val="000000"/>
          <w:sz w:val="21"/>
        </w:rPr>
        <w:tab/>
      </w:r>
      <w:r>
        <w:rPr>
          <w:rFonts w:hint="eastAsia" w:ascii="宋体" w:hAnsi="宋体" w:cs="宋体"/>
          <w:color w:val="000000"/>
          <w:sz w:val="21"/>
        </w:rPr>
        <w:t>如果谈判时出现供应商不足三家或者有效供应商不足三家的情况，谈判小组可采用不足三家也谈判（谈判对象为满足谈判文件实质性要求的供应商）的方式确定成交供应商，评审方法参照第24条。</w:t>
      </w:r>
    </w:p>
    <w:p>
      <w:pPr>
        <w:pStyle w:val="4"/>
        <w:rPr>
          <w:rFonts w:ascii="宋体" w:eastAsia="宋体" w:cs="宋体"/>
        </w:rPr>
      </w:pPr>
      <w:bookmarkStart w:id="198" w:name="_Toc206466311"/>
      <w:bookmarkStart w:id="199" w:name="_Toc28241220"/>
      <w:bookmarkStart w:id="200" w:name="_Toc202759424"/>
      <w:r>
        <w:rPr>
          <w:rFonts w:hint="eastAsia" w:ascii="宋体" w:eastAsia="宋体" w:cs="宋体"/>
        </w:rPr>
        <w:t>Ｆ  授予合同</w:t>
      </w:r>
      <w:bookmarkEnd w:id="184"/>
      <w:bookmarkEnd w:id="185"/>
      <w:bookmarkEnd w:id="186"/>
      <w:bookmarkEnd w:id="187"/>
      <w:bookmarkEnd w:id="188"/>
      <w:bookmarkEnd w:id="189"/>
      <w:bookmarkEnd w:id="190"/>
      <w:bookmarkEnd w:id="191"/>
      <w:bookmarkEnd w:id="192"/>
      <w:bookmarkEnd w:id="193"/>
      <w:bookmarkEnd w:id="194"/>
      <w:bookmarkEnd w:id="195"/>
      <w:bookmarkEnd w:id="198"/>
      <w:bookmarkEnd w:id="199"/>
      <w:bookmarkEnd w:id="200"/>
    </w:p>
    <w:p>
      <w:pPr>
        <w:pStyle w:val="6"/>
        <w:spacing w:before="160" w:after="160"/>
        <w:ind w:left="755" w:hanging="755"/>
        <w:rPr>
          <w:rFonts w:ascii="宋体" w:hAnsi="宋体" w:eastAsia="宋体" w:cs="宋体"/>
          <w:color w:val="000000"/>
        </w:rPr>
      </w:pPr>
      <w:bookmarkStart w:id="201" w:name="_Toc206466312"/>
      <w:bookmarkStart w:id="202" w:name="_Toc28241221"/>
      <w:bookmarkStart w:id="203" w:name="_Toc202759425"/>
      <w:r>
        <w:rPr>
          <w:rFonts w:hint="eastAsia" w:ascii="宋体" w:hAnsi="宋体" w:eastAsia="宋体" w:cs="宋体"/>
          <w:color w:val="000000"/>
        </w:rPr>
        <w:t>29</w:t>
      </w:r>
      <w:r>
        <w:rPr>
          <w:rFonts w:hint="eastAsia" w:ascii="宋体" w:hAnsi="宋体" w:eastAsia="宋体" w:cs="宋体"/>
          <w:color w:val="000000"/>
        </w:rPr>
        <w:tab/>
      </w:r>
      <w:r>
        <w:rPr>
          <w:rFonts w:hint="eastAsia" w:ascii="宋体" w:hAnsi="宋体" w:eastAsia="宋体" w:cs="宋体"/>
          <w:color w:val="000000"/>
        </w:rPr>
        <w:t>接受和拒绝任何或所有报价的权利</w:t>
      </w:r>
      <w:bookmarkEnd w:id="201"/>
      <w:bookmarkEnd w:id="202"/>
      <w:bookmarkEnd w:id="203"/>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29.1</w:t>
      </w:r>
      <w:r>
        <w:rPr>
          <w:rFonts w:hint="eastAsia" w:ascii="宋体" w:hAnsi="宋体" w:cs="宋体"/>
          <w:color w:val="000000"/>
          <w:sz w:val="21"/>
        </w:rPr>
        <w:tab/>
      </w:r>
      <w:r>
        <w:rPr>
          <w:rFonts w:hint="eastAsia" w:ascii="宋体" w:hAnsi="宋体" w:cs="宋体"/>
          <w:color w:val="000000"/>
          <w:sz w:val="21"/>
        </w:rPr>
        <w:t>谈判小组经评审认为所有报价都不符合谈判文件要求的，有权否决所有报价。</w:t>
      </w:r>
    </w:p>
    <w:p>
      <w:pPr>
        <w:pStyle w:val="6"/>
        <w:spacing w:before="160" w:after="160"/>
        <w:ind w:left="755" w:hanging="755"/>
        <w:rPr>
          <w:rFonts w:ascii="宋体" w:hAnsi="宋体" w:eastAsia="宋体" w:cs="宋体"/>
          <w:color w:val="000000"/>
        </w:rPr>
      </w:pPr>
      <w:bookmarkStart w:id="204" w:name="_Toc480010727"/>
      <w:bookmarkStart w:id="205" w:name="_Toc467987842"/>
      <w:bookmarkStart w:id="206" w:name="_Toc467236759"/>
      <w:bookmarkStart w:id="207" w:name="_Toc206466313"/>
      <w:bookmarkStart w:id="208" w:name="_Toc480021072"/>
      <w:bookmarkStart w:id="209" w:name="_Toc479991601"/>
      <w:bookmarkStart w:id="210" w:name="_Toc500861016"/>
      <w:bookmarkStart w:id="211" w:name="_Toc468606048"/>
      <w:bookmarkStart w:id="212" w:name="_Toc468157555"/>
      <w:bookmarkStart w:id="213" w:name="_Toc28241222"/>
      <w:bookmarkStart w:id="214" w:name="_Toc491658670"/>
      <w:bookmarkStart w:id="215" w:name="_Toc480020276"/>
      <w:bookmarkStart w:id="216" w:name="_Toc202759426"/>
      <w:bookmarkStart w:id="217" w:name="_Toc454701400"/>
      <w:bookmarkStart w:id="218" w:name="_Toc458262633"/>
      <w:r>
        <w:rPr>
          <w:rFonts w:hint="eastAsia" w:ascii="宋体" w:hAnsi="宋体" w:eastAsia="宋体" w:cs="宋体"/>
          <w:color w:val="000000"/>
        </w:rPr>
        <w:t>30</w:t>
      </w:r>
      <w:r>
        <w:rPr>
          <w:rFonts w:hint="eastAsia" w:ascii="宋体" w:hAnsi="宋体" w:eastAsia="宋体" w:cs="宋体"/>
          <w:color w:val="000000"/>
        </w:rPr>
        <w:tab/>
      </w:r>
      <w:r>
        <w:rPr>
          <w:rFonts w:hint="eastAsia" w:ascii="宋体" w:hAnsi="宋体" w:eastAsia="宋体" w:cs="宋体"/>
          <w:color w:val="000000"/>
        </w:rPr>
        <w:t>合同授予标准</w:t>
      </w:r>
      <w:bookmarkEnd w:id="204"/>
      <w:bookmarkEnd w:id="205"/>
      <w:bookmarkEnd w:id="206"/>
      <w:bookmarkEnd w:id="207"/>
      <w:bookmarkEnd w:id="208"/>
      <w:bookmarkEnd w:id="209"/>
      <w:bookmarkEnd w:id="210"/>
      <w:bookmarkEnd w:id="211"/>
      <w:bookmarkEnd w:id="212"/>
      <w:bookmarkEnd w:id="213"/>
      <w:bookmarkEnd w:id="214"/>
      <w:bookmarkEnd w:id="215"/>
      <w:bookmarkEnd w:id="216"/>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30.1</w:t>
      </w:r>
      <w:r>
        <w:rPr>
          <w:rFonts w:hint="eastAsia" w:ascii="宋体" w:hAnsi="宋体" w:cs="宋体"/>
          <w:color w:val="000000"/>
          <w:sz w:val="21"/>
        </w:rPr>
        <w:tab/>
      </w:r>
      <w:r>
        <w:rPr>
          <w:rFonts w:hint="eastAsia" w:ascii="宋体" w:hAnsi="宋体" w:cs="宋体"/>
          <w:color w:val="000000"/>
          <w:sz w:val="21"/>
        </w:rPr>
        <w:t>除第29条规定之外，采购人将把合同授予此次谈判的成交供应商。</w:t>
      </w:r>
    </w:p>
    <w:p>
      <w:pPr>
        <w:pStyle w:val="6"/>
        <w:spacing w:before="160" w:after="160"/>
        <w:ind w:left="755" w:hanging="755"/>
        <w:rPr>
          <w:rFonts w:ascii="宋体" w:hAnsi="宋体" w:eastAsia="宋体" w:cs="宋体"/>
          <w:color w:val="000000"/>
        </w:rPr>
      </w:pPr>
      <w:bookmarkStart w:id="219" w:name="_Toc480021073"/>
      <w:bookmarkStart w:id="220" w:name="_Toc467236760"/>
      <w:bookmarkStart w:id="221" w:name="_Toc480010728"/>
      <w:bookmarkStart w:id="222" w:name="_Toc479991602"/>
      <w:bookmarkStart w:id="223" w:name="_Toc491658671"/>
      <w:bookmarkStart w:id="224" w:name="_Toc500861017"/>
      <w:bookmarkStart w:id="225" w:name="_Toc468157556"/>
      <w:bookmarkStart w:id="226" w:name="_Toc468606049"/>
      <w:bookmarkStart w:id="227" w:name="_Toc480020277"/>
      <w:bookmarkStart w:id="228" w:name="_Toc467987843"/>
      <w:bookmarkStart w:id="229" w:name="_Toc28241223"/>
      <w:bookmarkStart w:id="230" w:name="_Toc206466314"/>
      <w:bookmarkStart w:id="231" w:name="_Toc202759427"/>
      <w:r>
        <w:rPr>
          <w:rFonts w:hint="eastAsia" w:ascii="宋体" w:hAnsi="宋体" w:eastAsia="宋体" w:cs="宋体"/>
          <w:color w:val="000000"/>
        </w:rPr>
        <w:t>31</w:t>
      </w:r>
      <w:r>
        <w:rPr>
          <w:rFonts w:hint="eastAsia" w:ascii="宋体" w:hAnsi="宋体" w:eastAsia="宋体" w:cs="宋体"/>
          <w:color w:val="000000"/>
        </w:rPr>
        <w:tab/>
      </w:r>
      <w:r>
        <w:rPr>
          <w:rFonts w:hint="eastAsia" w:ascii="宋体" w:hAnsi="宋体" w:eastAsia="宋体" w:cs="宋体"/>
          <w:color w:val="000000"/>
        </w:rPr>
        <w:t>授予合同</w:t>
      </w:r>
      <w:bookmarkEnd w:id="219"/>
      <w:bookmarkEnd w:id="220"/>
      <w:bookmarkEnd w:id="221"/>
      <w:bookmarkEnd w:id="222"/>
      <w:bookmarkEnd w:id="223"/>
      <w:bookmarkEnd w:id="224"/>
      <w:bookmarkEnd w:id="225"/>
      <w:bookmarkEnd w:id="226"/>
      <w:bookmarkEnd w:id="227"/>
      <w:bookmarkEnd w:id="228"/>
      <w:r>
        <w:rPr>
          <w:rFonts w:hint="eastAsia" w:ascii="宋体" w:hAnsi="宋体" w:eastAsia="宋体" w:cs="宋体"/>
          <w:color w:val="000000"/>
        </w:rPr>
        <w:t>时变更数量的权利</w:t>
      </w:r>
      <w:bookmarkEnd w:id="229"/>
      <w:bookmarkEnd w:id="230"/>
      <w:bookmarkEnd w:id="231"/>
    </w:p>
    <w:p>
      <w:pPr>
        <w:widowControl/>
        <w:tabs>
          <w:tab w:val="left" w:pos="753"/>
        </w:tabs>
        <w:adjustRightInd w:val="0"/>
        <w:snapToGrid w:val="0"/>
        <w:spacing w:line="360" w:lineRule="auto"/>
        <w:ind w:left="752" w:hanging="751" w:hangingChars="358"/>
        <w:rPr>
          <w:rFonts w:ascii="宋体" w:hAnsi="宋体" w:cs="宋体"/>
          <w:color w:val="000000"/>
          <w:sz w:val="21"/>
        </w:rPr>
      </w:pPr>
      <w:r>
        <w:rPr>
          <w:rFonts w:hint="eastAsia" w:ascii="宋体" w:hAnsi="宋体" w:cs="宋体"/>
          <w:color w:val="000000"/>
          <w:sz w:val="21"/>
        </w:rPr>
        <w:t>31.1</w:t>
      </w:r>
      <w:r>
        <w:rPr>
          <w:rFonts w:hint="eastAsia" w:ascii="宋体" w:hAnsi="宋体" w:cs="宋体"/>
          <w:color w:val="000000"/>
          <w:sz w:val="21"/>
        </w:rPr>
        <w:tab/>
      </w:r>
      <w:r>
        <w:rPr>
          <w:rFonts w:hint="eastAsia" w:ascii="宋体" w:hAnsi="宋体" w:cs="宋体"/>
          <w:color w:val="000000"/>
          <w:sz w:val="21"/>
        </w:rPr>
        <w:t>采购人和成交供应商签订合同时，有权根据谈判及采购人的实际需求情况，对“谈判项目要求”中规定的数量和服务予以增减或调整修改，但不得对单价或其它的条款和条件做任何修改。</w:t>
      </w:r>
    </w:p>
    <w:bookmarkEnd w:id="217"/>
    <w:bookmarkEnd w:id="218"/>
    <w:p>
      <w:pPr>
        <w:pStyle w:val="6"/>
        <w:spacing w:before="160" w:after="160"/>
        <w:ind w:left="755" w:hanging="755"/>
        <w:rPr>
          <w:rFonts w:ascii="宋体" w:hAnsi="宋体" w:eastAsia="宋体" w:cs="宋体"/>
          <w:color w:val="000000"/>
        </w:rPr>
      </w:pPr>
      <w:bookmarkStart w:id="232" w:name="_Toc206466315"/>
      <w:bookmarkStart w:id="233" w:name="_Toc468606052"/>
      <w:bookmarkStart w:id="234" w:name="_Toc480010731"/>
      <w:bookmarkStart w:id="235" w:name="_Toc454701402"/>
      <w:bookmarkStart w:id="236" w:name="_Toc467987846"/>
      <w:bookmarkStart w:id="237" w:name="_Toc480021076"/>
      <w:bookmarkStart w:id="238" w:name="_Toc480020280"/>
      <w:bookmarkStart w:id="239" w:name="_Toc500861020"/>
      <w:bookmarkStart w:id="240" w:name="_Toc468157559"/>
      <w:bookmarkStart w:id="241" w:name="_Toc458262635"/>
      <w:bookmarkStart w:id="242" w:name="_Toc479991605"/>
      <w:bookmarkStart w:id="243" w:name="_Toc491658674"/>
      <w:bookmarkStart w:id="244" w:name="_Toc28241224"/>
      <w:bookmarkStart w:id="245" w:name="_Toc467236763"/>
      <w:bookmarkStart w:id="246" w:name="_Toc202759428"/>
      <w:r>
        <w:rPr>
          <w:rFonts w:hint="eastAsia" w:ascii="宋体" w:hAnsi="宋体" w:eastAsia="宋体" w:cs="宋体"/>
          <w:color w:val="000000"/>
        </w:rPr>
        <w:t>32</w:t>
      </w:r>
      <w:r>
        <w:rPr>
          <w:rFonts w:hint="eastAsia" w:ascii="宋体" w:hAnsi="宋体" w:eastAsia="宋体" w:cs="宋体"/>
          <w:color w:val="000000"/>
        </w:rPr>
        <w:tab/>
      </w:r>
      <w:r>
        <w:rPr>
          <w:rFonts w:hint="eastAsia" w:ascii="宋体" w:hAnsi="宋体" w:eastAsia="宋体" w:cs="宋体"/>
          <w:color w:val="000000"/>
        </w:rPr>
        <w:t>签订合同</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widowControl/>
        <w:tabs>
          <w:tab w:val="left" w:pos="753"/>
        </w:tabs>
        <w:adjustRightInd w:val="0"/>
        <w:snapToGrid w:val="0"/>
        <w:spacing w:line="360" w:lineRule="auto"/>
        <w:ind w:left="753" w:hanging="753"/>
        <w:rPr>
          <w:rFonts w:ascii="宋体" w:hAnsi="宋体" w:cs="宋体"/>
          <w:color w:val="000000"/>
          <w:sz w:val="21"/>
        </w:rPr>
      </w:pPr>
      <w:r>
        <w:rPr>
          <w:rFonts w:hint="eastAsia" w:ascii="宋体" w:hAnsi="宋体" w:cs="宋体"/>
          <w:color w:val="000000"/>
          <w:sz w:val="21"/>
        </w:rPr>
        <w:t>32.1</w:t>
      </w:r>
      <w:r>
        <w:rPr>
          <w:rFonts w:hint="eastAsia" w:ascii="宋体" w:hAnsi="宋体" w:cs="宋体"/>
          <w:color w:val="000000"/>
          <w:sz w:val="21"/>
        </w:rPr>
        <w:tab/>
      </w:r>
      <w:r>
        <w:rPr>
          <w:rFonts w:hint="eastAsia" w:ascii="宋体" w:hAnsi="宋体" w:cs="宋体"/>
          <w:color w:val="000000"/>
          <w:sz w:val="21"/>
        </w:rPr>
        <w:t>成交供应商应按《成交通知书》指定的时间、地点与采购人签订合同。</w:t>
      </w:r>
    </w:p>
    <w:p>
      <w:pPr>
        <w:widowControl/>
        <w:tabs>
          <w:tab w:val="left" w:pos="753"/>
        </w:tabs>
        <w:adjustRightInd w:val="0"/>
        <w:snapToGrid w:val="0"/>
        <w:spacing w:line="360" w:lineRule="auto"/>
        <w:ind w:left="753" w:hanging="753"/>
        <w:rPr>
          <w:rFonts w:ascii="宋体" w:hAnsi="宋体" w:cs="宋体"/>
          <w:color w:val="000000"/>
          <w:sz w:val="21"/>
        </w:rPr>
      </w:pPr>
      <w:r>
        <w:rPr>
          <w:rFonts w:hint="eastAsia" w:ascii="宋体" w:hAnsi="宋体" w:cs="宋体"/>
          <w:color w:val="000000"/>
          <w:sz w:val="21"/>
        </w:rPr>
        <w:t>32.2</w:t>
      </w:r>
      <w:r>
        <w:rPr>
          <w:rFonts w:hint="eastAsia" w:ascii="宋体" w:hAnsi="宋体" w:cs="宋体"/>
          <w:color w:val="000000"/>
          <w:sz w:val="21"/>
        </w:rPr>
        <w:tab/>
      </w:r>
      <w:r>
        <w:rPr>
          <w:rFonts w:hint="eastAsia" w:ascii="宋体" w:hAnsi="宋体" w:cs="宋体"/>
          <w:color w:val="000000"/>
          <w:sz w:val="21"/>
        </w:rPr>
        <w:t>谈判文件、成交供应商的谈判响应文件及其澄清文件等，均为签订合同的依据。</w:t>
      </w:r>
    </w:p>
    <w:p>
      <w:pPr>
        <w:widowControl/>
        <w:tabs>
          <w:tab w:val="left" w:pos="753"/>
        </w:tabs>
        <w:adjustRightInd w:val="0"/>
        <w:snapToGrid w:val="0"/>
        <w:spacing w:line="360" w:lineRule="auto"/>
        <w:ind w:left="753" w:hanging="753"/>
        <w:rPr>
          <w:rFonts w:ascii="宋体" w:hAnsi="宋体" w:cs="宋体"/>
          <w:color w:val="000000"/>
          <w:sz w:val="21"/>
        </w:rPr>
      </w:pPr>
      <w:r>
        <w:rPr>
          <w:rFonts w:hint="eastAsia" w:ascii="宋体" w:hAnsi="宋体" w:cs="宋体"/>
          <w:color w:val="000000"/>
          <w:sz w:val="21"/>
        </w:rPr>
        <w:t>32.3</w:t>
      </w:r>
      <w:r>
        <w:rPr>
          <w:rFonts w:hint="eastAsia" w:ascii="宋体" w:hAnsi="宋体" w:cs="宋体"/>
          <w:color w:val="000000"/>
          <w:sz w:val="21"/>
        </w:rPr>
        <w:tab/>
      </w:r>
      <w:r>
        <w:rPr>
          <w:rFonts w:hint="eastAsia" w:ascii="宋体" w:hAnsi="宋体" w:cs="宋体"/>
          <w:color w:val="000000"/>
          <w:sz w:val="21"/>
        </w:rPr>
        <w:t>合同签订后，采购人与成交供应商不得再订立背离合同实质性内容的其他协议。</w:t>
      </w:r>
    </w:p>
    <w:p>
      <w:pPr>
        <w:widowControl/>
        <w:tabs>
          <w:tab w:val="left" w:pos="753"/>
        </w:tabs>
        <w:adjustRightInd w:val="0"/>
        <w:snapToGrid w:val="0"/>
        <w:spacing w:line="360" w:lineRule="auto"/>
        <w:ind w:left="753" w:hanging="753"/>
        <w:rPr>
          <w:rFonts w:ascii="宋体" w:hAnsi="宋体" w:cs="宋体"/>
          <w:color w:val="000000"/>
          <w:sz w:val="21"/>
          <w:szCs w:val="21"/>
        </w:rPr>
      </w:pPr>
      <w:r>
        <w:rPr>
          <w:rFonts w:hint="eastAsia" w:ascii="宋体" w:hAnsi="宋体" w:cs="宋体"/>
          <w:color w:val="000000"/>
          <w:sz w:val="21"/>
        </w:rPr>
        <w:t xml:space="preserve">32.4   </w:t>
      </w:r>
      <w:r>
        <w:rPr>
          <w:rFonts w:hint="eastAsia" w:ascii="宋体" w:hAnsi="宋体" w:cs="宋体"/>
          <w:color w:val="000000"/>
          <w:sz w:val="21"/>
          <w:szCs w:val="21"/>
        </w:rPr>
        <w:t>合同由成交供应商与采购人签订，签订时间为《成交通知书》发出后30</w:t>
      </w:r>
      <w:r>
        <w:rPr>
          <w:rFonts w:hint="eastAsia" w:ascii="宋体" w:hAnsi="宋体" w:cs="宋体"/>
          <w:color w:val="000000"/>
          <w:kern w:val="28"/>
          <w:sz w:val="21"/>
          <w:szCs w:val="21"/>
        </w:rPr>
        <w:t>日</w:t>
      </w:r>
      <w:r>
        <w:rPr>
          <w:rFonts w:hint="eastAsia" w:ascii="宋体" w:hAnsi="宋体" w:cs="宋体"/>
          <w:color w:val="000000"/>
          <w:sz w:val="21"/>
          <w:szCs w:val="21"/>
        </w:rPr>
        <w:t>内。合同文本由采购人与成交供应商协商签订。</w:t>
      </w:r>
    </w:p>
    <w:p>
      <w:pPr>
        <w:rPr>
          <w:rFonts w:ascii="宋体" w:hAnsi="宋体" w:cs="宋体"/>
          <w:color w:val="000000"/>
        </w:rPr>
      </w:pPr>
      <w:bookmarkStart w:id="247" w:name="_Toc202759430"/>
      <w:bookmarkStart w:id="248" w:name="_Toc206466317"/>
    </w:p>
    <w:bookmarkEnd w:id="247"/>
    <w:bookmarkEnd w:id="248"/>
    <w:p>
      <w:pPr>
        <w:rPr>
          <w:color w:val="000000"/>
        </w:rPr>
      </w:pPr>
      <w:bookmarkStart w:id="249" w:name="_Toc206466318"/>
      <w:bookmarkStart w:id="250" w:name="_Toc202759431"/>
    </w:p>
    <w:p>
      <w:pPr>
        <w:rPr>
          <w:rFonts w:ascii="宋体" w:hAnsi="宋体" w:cs="宋体"/>
          <w:color w:val="000000"/>
        </w:rPr>
      </w:pPr>
    </w:p>
    <w:p>
      <w:pPr>
        <w:pStyle w:val="2"/>
        <w:rPr>
          <w:rFonts w:ascii="宋体" w:hAnsi="宋体" w:eastAsia="宋体" w:cs="宋体"/>
          <w:color w:val="000000"/>
        </w:rPr>
      </w:pPr>
    </w:p>
    <w:p>
      <w:pPr>
        <w:pStyle w:val="2"/>
        <w:rPr>
          <w:rFonts w:ascii="宋体" w:hAnsi="宋体" w:eastAsia="宋体" w:cs="宋体"/>
          <w:color w:val="000000"/>
        </w:rPr>
      </w:pPr>
    </w:p>
    <w:p>
      <w:pPr>
        <w:pStyle w:val="2"/>
        <w:rPr>
          <w:rFonts w:ascii="宋体" w:hAnsi="宋体" w:eastAsia="宋体" w:cs="宋体"/>
          <w:color w:val="000000"/>
        </w:rPr>
      </w:pPr>
    </w:p>
    <w:p>
      <w:pPr>
        <w:pStyle w:val="2"/>
        <w:rPr>
          <w:rFonts w:ascii="宋体" w:hAnsi="宋体" w:eastAsia="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2"/>
        <w:rPr>
          <w:color w:val="000000"/>
        </w:rPr>
      </w:pPr>
    </w:p>
    <w:p>
      <w:pPr>
        <w:pStyle w:val="2"/>
        <w:rPr>
          <w:color w:val="000000"/>
        </w:rPr>
      </w:pPr>
    </w:p>
    <w:p>
      <w:pPr>
        <w:pStyle w:val="2"/>
        <w:rPr>
          <w:color w:val="000000"/>
        </w:rPr>
      </w:pPr>
    </w:p>
    <w:p>
      <w:pPr>
        <w:pStyle w:val="3"/>
        <w:rPr>
          <w:color w:val="000000"/>
          <w:sz w:val="48"/>
          <w:szCs w:val="48"/>
        </w:rPr>
      </w:pPr>
      <w:bookmarkStart w:id="251" w:name="_Toc28241225"/>
      <w:r>
        <w:rPr>
          <w:color w:val="000000"/>
          <w:sz w:val="48"/>
          <w:szCs w:val="48"/>
        </w:rPr>
        <w:br w:type="page"/>
      </w:r>
      <w:r>
        <w:rPr>
          <w:rFonts w:hint="eastAsia"/>
          <w:color w:val="000000"/>
          <w:sz w:val="48"/>
          <w:szCs w:val="48"/>
        </w:rPr>
        <w:t xml:space="preserve">第五部分 </w:t>
      </w:r>
      <w:r>
        <w:rPr>
          <w:color w:val="000000"/>
          <w:sz w:val="48"/>
          <w:szCs w:val="48"/>
        </w:rPr>
        <w:t xml:space="preserve"> </w:t>
      </w:r>
      <w:r>
        <w:rPr>
          <w:rFonts w:hint="eastAsia"/>
          <w:color w:val="000000"/>
          <w:sz w:val="48"/>
          <w:szCs w:val="48"/>
        </w:rPr>
        <w:t>谈判响应文件格式</w:t>
      </w:r>
      <w:bookmarkEnd w:id="249"/>
      <w:bookmarkEnd w:id="250"/>
      <w:bookmarkEnd w:id="251"/>
      <w:bookmarkStart w:id="252" w:name="_Hlt501116334"/>
      <w:bookmarkEnd w:id="252"/>
      <w:bookmarkStart w:id="253" w:name="_Toc467987851"/>
      <w:bookmarkStart w:id="254" w:name="_Toc491658679"/>
      <w:bookmarkStart w:id="255" w:name="_Toc479991610"/>
      <w:bookmarkStart w:id="256" w:name="_Toc454701405"/>
      <w:bookmarkStart w:id="257" w:name="_Toc458262638"/>
      <w:bookmarkStart w:id="258" w:name="_Toc480021081"/>
      <w:bookmarkStart w:id="259" w:name="_Toc468157564"/>
      <w:bookmarkStart w:id="260" w:name="_Toc480020285"/>
      <w:bookmarkStart w:id="261" w:name="_Toc6727971"/>
      <w:bookmarkStart w:id="262" w:name="_Toc467236768"/>
      <w:bookmarkStart w:id="263" w:name="_Toc500861026"/>
      <w:bookmarkStart w:id="264" w:name="_Toc480010736"/>
      <w:bookmarkStart w:id="265" w:name="_Toc6397150"/>
      <w:bookmarkStart w:id="266" w:name="_Toc468606057"/>
    </w:p>
    <w:p>
      <w:pPr>
        <w:pStyle w:val="4"/>
        <w:rPr>
          <w:rFonts w:ascii="宋体" w:eastAsia="宋体" w:cs="宋体"/>
        </w:rPr>
      </w:pPr>
      <w:bookmarkStart w:id="267" w:name="_Toc28241226"/>
      <w:r>
        <w:rPr>
          <w:rFonts w:hint="eastAsia" w:ascii="宋体" w:eastAsia="宋体" w:cs="宋体"/>
        </w:rPr>
        <w:t>一、谈判响应函格式</w:t>
      </w:r>
      <w:bookmarkEnd w:id="267"/>
    </w:p>
    <w:p>
      <w:pPr>
        <w:pStyle w:val="5"/>
        <w:jc w:val="center"/>
        <w:rPr>
          <w:rFonts w:hAnsi="宋体" w:cs="宋体"/>
          <w:color w:val="000000"/>
        </w:rPr>
      </w:pPr>
      <w:r>
        <w:rPr>
          <w:rFonts w:hint="eastAsia" w:hAnsi="宋体" w:cs="宋体"/>
          <w:color w:val="000000"/>
        </w:rPr>
        <w:t>谈判响应函</w:t>
      </w:r>
    </w:p>
    <w:p>
      <w:pPr>
        <w:pStyle w:val="5"/>
        <w:jc w:val="center"/>
        <w:rPr>
          <w:rFonts w:hAnsi="宋体" w:cs="宋体"/>
          <w:color w:val="000000"/>
        </w:rPr>
      </w:pPr>
    </w:p>
    <w:p>
      <w:pPr>
        <w:pStyle w:val="24"/>
        <w:widowControl/>
        <w:adjustRightInd w:val="0"/>
        <w:snapToGrid w:val="0"/>
        <w:spacing w:line="360" w:lineRule="auto"/>
        <w:rPr>
          <w:rFonts w:hAnsi="宋体" w:cs="宋体"/>
          <w:color w:val="000000"/>
          <w:kern w:val="0"/>
          <w:sz w:val="28"/>
          <w:szCs w:val="28"/>
        </w:rPr>
      </w:pPr>
      <w:r>
        <w:rPr>
          <w:rFonts w:hint="eastAsia" w:hAnsi="宋体" w:cs="宋体"/>
          <w:color w:val="000000"/>
        </w:rPr>
        <w:t>致：北京师范大学珠海</w:t>
      </w:r>
      <w:r>
        <w:rPr>
          <w:rFonts w:hint="eastAsia" w:hAnsi="宋体" w:cs="宋体"/>
          <w:color w:val="FF0000"/>
        </w:rPr>
        <w:t>分校</w:t>
      </w:r>
      <w:r>
        <w:rPr>
          <w:rFonts w:hint="eastAsia" w:hAnsi="宋体" w:cs="宋体"/>
          <w:color w:val="000000"/>
        </w:rPr>
        <w:t xml:space="preserve">  </w:t>
      </w:r>
    </w:p>
    <w:p>
      <w:pPr>
        <w:adjustRightInd w:val="0"/>
        <w:snapToGrid w:val="0"/>
        <w:spacing w:line="420" w:lineRule="exact"/>
        <w:ind w:firstLine="420"/>
        <w:rPr>
          <w:rFonts w:ascii="宋体" w:hAnsi="宋体" w:cs="宋体"/>
          <w:color w:val="000000"/>
          <w:sz w:val="21"/>
        </w:rPr>
      </w:pPr>
      <w:r>
        <w:rPr>
          <w:rFonts w:hint="eastAsia" w:ascii="宋体" w:hAnsi="宋体" w:cs="宋体"/>
          <w:color w:val="000000"/>
          <w:sz w:val="21"/>
        </w:rPr>
        <w:t>根据贵方为</w:t>
      </w:r>
      <w:r>
        <w:rPr>
          <w:rFonts w:hint="eastAsia" w:ascii="宋体" w:hAnsi="宋体" w:cs="宋体"/>
          <w:color w:val="000000"/>
          <w:sz w:val="21"/>
          <w:u w:val="single"/>
        </w:rPr>
        <w:t xml:space="preserve">    （项目名称）         </w:t>
      </w:r>
      <w:r>
        <w:rPr>
          <w:rFonts w:hint="eastAsia" w:ascii="宋体" w:hAnsi="宋体" w:cs="宋体"/>
          <w:color w:val="000000"/>
          <w:sz w:val="21"/>
        </w:rPr>
        <w:t>采购项目的谈判邀请（采购项目编号：</w:t>
      </w:r>
      <w:r>
        <w:rPr>
          <w:rFonts w:ascii="宋体" w:hAnsi="宋体" w:cs="宋体"/>
          <w:color w:val="000000"/>
          <w:sz w:val="21"/>
          <w:szCs w:val="21"/>
        </w:rPr>
        <w:t xml:space="preserve">         </w:t>
      </w:r>
      <w:r>
        <w:rPr>
          <w:rFonts w:hint="eastAsia" w:ascii="宋体" w:hAnsi="宋体" w:cs="宋体"/>
          <w:color w:val="000000"/>
          <w:sz w:val="21"/>
        </w:rPr>
        <w:t>），签字（签章）代表</w:t>
      </w:r>
      <w:r>
        <w:rPr>
          <w:rFonts w:hint="eastAsia" w:ascii="宋体" w:hAnsi="宋体" w:cs="宋体"/>
          <w:color w:val="000000"/>
          <w:sz w:val="21"/>
          <w:u w:val="single"/>
        </w:rPr>
        <w:t xml:space="preserve">             </w:t>
      </w:r>
      <w:r>
        <w:rPr>
          <w:rFonts w:hint="eastAsia" w:ascii="宋体" w:hAnsi="宋体" w:cs="宋体"/>
          <w:color w:val="000000"/>
          <w:sz w:val="21"/>
        </w:rPr>
        <w:t>（全名、职务）经正式授权并代表供应商</w:t>
      </w:r>
      <w:r>
        <w:rPr>
          <w:rFonts w:hint="eastAsia" w:ascii="宋体" w:hAnsi="宋体" w:cs="宋体"/>
          <w:color w:val="000000"/>
          <w:sz w:val="21"/>
          <w:u w:val="single"/>
        </w:rPr>
        <w:t xml:space="preserve">（供应商名称、地址）              </w:t>
      </w:r>
      <w:r>
        <w:rPr>
          <w:rFonts w:hint="eastAsia" w:ascii="宋体" w:hAnsi="宋体" w:cs="宋体"/>
          <w:color w:val="000000"/>
          <w:sz w:val="21"/>
        </w:rPr>
        <w:t>提交下述文件正本一份和副本三份：</w:t>
      </w:r>
    </w:p>
    <w:p>
      <w:pPr>
        <w:tabs>
          <w:tab w:val="left" w:pos="1004"/>
        </w:tabs>
        <w:adjustRightInd w:val="0"/>
        <w:snapToGrid w:val="0"/>
        <w:spacing w:line="420" w:lineRule="exact"/>
        <w:ind w:left="540"/>
        <w:rPr>
          <w:rFonts w:ascii="宋体" w:hAnsi="宋体" w:cs="宋体"/>
          <w:color w:val="000000"/>
          <w:sz w:val="21"/>
        </w:rPr>
      </w:pPr>
      <w:r>
        <w:rPr>
          <w:rFonts w:hint="eastAsia" w:ascii="宋体" w:hAnsi="宋体" w:cs="宋体"/>
          <w:color w:val="000000"/>
          <w:sz w:val="21"/>
        </w:rPr>
        <w:t>谈判响应文件数量：正本1份，副本</w:t>
      </w:r>
      <w:r>
        <w:rPr>
          <w:rFonts w:ascii="宋体" w:hAnsi="宋体" w:cs="宋体"/>
          <w:color w:val="000000"/>
          <w:sz w:val="21"/>
        </w:rPr>
        <w:t>3</w:t>
      </w:r>
      <w:r>
        <w:rPr>
          <w:rFonts w:hint="eastAsia" w:ascii="宋体" w:hAnsi="宋体" w:cs="宋体"/>
          <w:color w:val="000000"/>
          <w:sz w:val="21"/>
        </w:rPr>
        <w:t>份。副本可以为正本的复印件。</w:t>
      </w:r>
    </w:p>
    <w:p>
      <w:pPr>
        <w:tabs>
          <w:tab w:val="left" w:pos="1004"/>
        </w:tabs>
        <w:adjustRightInd w:val="0"/>
        <w:snapToGrid w:val="0"/>
        <w:spacing w:line="420" w:lineRule="exact"/>
        <w:ind w:left="540"/>
        <w:rPr>
          <w:rFonts w:ascii="宋体" w:hAnsi="宋体" w:cs="宋体"/>
          <w:color w:val="000000"/>
          <w:sz w:val="21"/>
        </w:rPr>
      </w:pPr>
      <w:r>
        <w:rPr>
          <w:rFonts w:hint="eastAsia" w:ascii="宋体" w:hAnsi="宋体" w:cs="宋体"/>
          <w:color w:val="000000"/>
          <w:sz w:val="21"/>
        </w:rPr>
        <w:t>以</w:t>
      </w:r>
      <w:r>
        <w:rPr>
          <w:rFonts w:hint="eastAsia" w:ascii="宋体" w:hAnsi="宋体" w:cs="宋体"/>
          <w:color w:val="000000"/>
          <w:sz w:val="21"/>
          <w:u w:val="single"/>
        </w:rPr>
        <w:t xml:space="preserve"> </w:t>
      </w:r>
      <w:r>
        <w:rPr>
          <w:rFonts w:hint="eastAsia" w:ascii="宋体" w:hAnsi="宋体" w:cs="宋体"/>
          <w:color w:val="000000"/>
          <w:sz w:val="21"/>
          <w:szCs w:val="21"/>
          <w:u w:val="single"/>
        </w:rPr>
        <w:t>银行转账</w:t>
      </w:r>
      <w:r>
        <w:rPr>
          <w:rFonts w:hint="eastAsia" w:ascii="宋体" w:hAnsi="宋体" w:cs="宋体"/>
          <w:color w:val="000000"/>
          <w:sz w:val="21"/>
          <w:u w:val="single"/>
        </w:rPr>
        <w:t xml:space="preserve">  </w:t>
      </w:r>
      <w:r>
        <w:rPr>
          <w:rFonts w:hint="eastAsia" w:ascii="宋体" w:hAnsi="宋体" w:cs="宋体"/>
          <w:color w:val="000000"/>
          <w:sz w:val="21"/>
        </w:rPr>
        <w:t>形式提交报价保证金，金额为</w:t>
      </w:r>
      <w:r>
        <w:rPr>
          <w:rFonts w:hint="eastAsia" w:ascii="宋体" w:hAnsi="宋体" w:cs="宋体"/>
          <w:color w:val="000000"/>
          <w:sz w:val="21"/>
          <w:u w:val="single"/>
        </w:rPr>
        <w:t>（大写）</w:t>
      </w:r>
      <w:r>
        <w:rPr>
          <w:rFonts w:hint="eastAsia" w:ascii="宋体" w:hAnsi="宋体" w:cs="宋体"/>
          <w:color w:val="000000"/>
          <w:sz w:val="21"/>
          <w:u w:val="single"/>
          <w:lang w:val="en-US" w:eastAsia="zh-CN"/>
        </w:rPr>
        <w:t xml:space="preserve">              </w:t>
      </w:r>
      <w:r>
        <w:rPr>
          <w:rFonts w:hint="eastAsia" w:ascii="宋体" w:hAnsi="宋体" w:cs="宋体"/>
          <w:color w:val="000000"/>
          <w:sz w:val="21"/>
          <w:u w:val="single"/>
        </w:rPr>
        <w:t>元整</w:t>
      </w:r>
      <w:r>
        <w:rPr>
          <w:rFonts w:hint="eastAsia" w:ascii="宋体" w:hAnsi="宋体" w:cs="宋体"/>
          <w:color w:val="000000"/>
          <w:sz w:val="21"/>
        </w:rPr>
        <w:t>（</w:t>
      </w:r>
      <w:r>
        <w:rPr>
          <w:rFonts w:hint="eastAsia" w:ascii="宋体" w:hAnsi="宋体" w:cs="宋体"/>
          <w:color w:val="000000"/>
          <w:sz w:val="21"/>
          <w:u w:val="single"/>
        </w:rPr>
        <w:t>￥</w:t>
      </w:r>
      <w:r>
        <w:rPr>
          <w:rFonts w:hint="eastAsia" w:ascii="宋体" w:hAnsi="宋体" w:cs="宋体"/>
          <w:color w:val="000000"/>
          <w:sz w:val="21"/>
          <w:u w:val="single"/>
          <w:lang w:val="en-US" w:eastAsia="zh-CN"/>
        </w:rPr>
        <w:t xml:space="preserve">      </w:t>
      </w:r>
      <w:r>
        <w:rPr>
          <w:rFonts w:hint="eastAsia" w:ascii="宋体" w:hAnsi="宋体" w:cs="宋体"/>
          <w:color w:val="000000"/>
          <w:sz w:val="21"/>
          <w:u w:val="single"/>
        </w:rPr>
        <w:t>元</w:t>
      </w:r>
      <w:r>
        <w:rPr>
          <w:rFonts w:hint="eastAsia" w:ascii="宋体" w:hAnsi="宋体" w:cs="宋体"/>
          <w:color w:val="000000"/>
          <w:sz w:val="21"/>
        </w:rPr>
        <w:t>）。</w:t>
      </w:r>
    </w:p>
    <w:p>
      <w:pPr>
        <w:adjustRightInd w:val="0"/>
        <w:snapToGrid w:val="0"/>
        <w:spacing w:line="420" w:lineRule="exact"/>
        <w:ind w:left="750" w:hanging="247"/>
        <w:rPr>
          <w:rFonts w:ascii="宋体" w:hAnsi="宋体" w:cs="宋体"/>
          <w:color w:val="000000"/>
          <w:sz w:val="21"/>
        </w:rPr>
      </w:pPr>
      <w:r>
        <w:rPr>
          <w:rFonts w:hint="eastAsia" w:ascii="宋体" w:hAnsi="宋体" w:cs="宋体"/>
          <w:color w:val="000000"/>
          <w:sz w:val="21"/>
        </w:rPr>
        <w:t>据此函，签字（签章）代表宣布同意如下：</w:t>
      </w:r>
    </w:p>
    <w:p>
      <w:pPr>
        <w:tabs>
          <w:tab w:val="left" w:pos="1004"/>
        </w:tabs>
        <w:adjustRightInd w:val="0"/>
        <w:snapToGrid w:val="0"/>
        <w:spacing w:line="420" w:lineRule="exact"/>
        <w:ind w:left="540"/>
        <w:rPr>
          <w:rFonts w:ascii="宋体" w:hAnsi="宋体" w:cs="宋体"/>
          <w:color w:val="000000"/>
          <w:sz w:val="21"/>
        </w:rPr>
      </w:pPr>
      <w:r>
        <w:rPr>
          <w:rFonts w:hint="eastAsia" w:ascii="宋体" w:hAnsi="宋体" w:cs="宋体"/>
          <w:color w:val="000000"/>
          <w:sz w:val="21"/>
        </w:rPr>
        <w:t>1、本次谈判所报内容完全按照谈判文件要求填报，所有内容都是真实、准确的。</w:t>
      </w:r>
    </w:p>
    <w:p>
      <w:pPr>
        <w:tabs>
          <w:tab w:val="left" w:pos="1004"/>
        </w:tabs>
        <w:adjustRightInd w:val="0"/>
        <w:snapToGrid w:val="0"/>
        <w:spacing w:line="420" w:lineRule="exact"/>
        <w:ind w:left="540"/>
        <w:rPr>
          <w:rFonts w:ascii="宋体" w:hAnsi="宋体" w:cs="宋体"/>
          <w:color w:val="000000"/>
          <w:sz w:val="21"/>
        </w:rPr>
      </w:pPr>
      <w:r>
        <w:rPr>
          <w:rFonts w:hint="eastAsia" w:ascii="宋体" w:hAnsi="宋体" w:cs="宋体"/>
          <w:color w:val="000000"/>
          <w:sz w:val="21"/>
        </w:rPr>
        <w:t>2、供应商将按谈判文件的规定履行合同责任和义务。</w:t>
      </w:r>
    </w:p>
    <w:p>
      <w:pPr>
        <w:tabs>
          <w:tab w:val="left" w:pos="1004"/>
        </w:tabs>
        <w:adjustRightInd w:val="0"/>
        <w:snapToGrid w:val="0"/>
        <w:spacing w:line="420" w:lineRule="exact"/>
        <w:ind w:left="540"/>
        <w:rPr>
          <w:rFonts w:ascii="宋体" w:hAnsi="宋体" w:cs="宋体"/>
          <w:color w:val="000000"/>
          <w:sz w:val="21"/>
        </w:rPr>
      </w:pPr>
      <w:r>
        <w:rPr>
          <w:rFonts w:hint="eastAsia" w:ascii="宋体" w:hAnsi="宋体" w:cs="宋体"/>
          <w:color w:val="000000"/>
          <w:sz w:val="21"/>
        </w:rPr>
        <w:t>3、供应商已详细审查全部谈判文件，包括修改文件（如有的话）以及全部参考资料和有关附件。我们完全理解并同意放弃对这方面有不明及误解的权利。</w:t>
      </w:r>
    </w:p>
    <w:p>
      <w:pPr>
        <w:tabs>
          <w:tab w:val="left" w:pos="1004"/>
        </w:tabs>
        <w:adjustRightInd w:val="0"/>
        <w:snapToGrid w:val="0"/>
        <w:spacing w:line="420" w:lineRule="exact"/>
        <w:ind w:left="540"/>
        <w:rPr>
          <w:rFonts w:ascii="宋体" w:hAnsi="宋体" w:cs="宋体"/>
          <w:color w:val="000000"/>
          <w:sz w:val="21"/>
        </w:rPr>
      </w:pPr>
      <w:r>
        <w:rPr>
          <w:rFonts w:hint="eastAsia" w:ascii="宋体" w:hAnsi="宋体" w:cs="宋体"/>
          <w:color w:val="000000"/>
          <w:sz w:val="21"/>
        </w:rPr>
        <w:t>4、本次报价自谈判日起计算，有效期为60个日历日。</w:t>
      </w:r>
    </w:p>
    <w:p>
      <w:pPr>
        <w:tabs>
          <w:tab w:val="left" w:pos="1004"/>
        </w:tabs>
        <w:adjustRightInd w:val="0"/>
        <w:snapToGrid w:val="0"/>
        <w:spacing w:line="420" w:lineRule="exact"/>
        <w:ind w:left="540"/>
        <w:rPr>
          <w:rFonts w:ascii="宋体" w:hAnsi="宋体" w:cs="宋体"/>
          <w:color w:val="000000"/>
          <w:sz w:val="21"/>
        </w:rPr>
      </w:pPr>
      <w:r>
        <w:rPr>
          <w:rFonts w:hint="eastAsia" w:ascii="宋体" w:hAnsi="宋体" w:cs="宋体"/>
          <w:color w:val="000000"/>
          <w:sz w:val="21"/>
        </w:rPr>
        <w:t>5、如果在规定的递交谈判响应文件截止时间后，供应商在报价有效期内撤回报价，报价保证金将被贵方没收。</w:t>
      </w:r>
    </w:p>
    <w:p>
      <w:pPr>
        <w:tabs>
          <w:tab w:val="left" w:pos="1004"/>
        </w:tabs>
        <w:adjustRightInd w:val="0"/>
        <w:snapToGrid w:val="0"/>
        <w:spacing w:line="420" w:lineRule="exact"/>
        <w:ind w:left="540"/>
        <w:rPr>
          <w:rFonts w:ascii="宋体" w:hAnsi="宋体" w:cs="宋体"/>
          <w:color w:val="000000"/>
          <w:sz w:val="21"/>
        </w:rPr>
      </w:pPr>
      <w:r>
        <w:rPr>
          <w:rFonts w:hint="eastAsia" w:ascii="宋体" w:hAnsi="宋体" w:cs="宋体"/>
          <w:color w:val="000000"/>
          <w:sz w:val="21"/>
        </w:rPr>
        <w:t>6、供应商同意提供按照贵方可能要求与其报价有关的一切数据或资料，完全理解贵方不一定接受</w:t>
      </w:r>
      <w:r>
        <w:rPr>
          <w:rFonts w:hint="eastAsia" w:ascii="宋体" w:hAnsi="宋体" w:cs="宋体"/>
          <w:color w:val="000000"/>
          <w:sz w:val="21"/>
          <w:szCs w:val="21"/>
        </w:rPr>
        <w:t>谈判最终报价最低</w:t>
      </w:r>
      <w:r>
        <w:rPr>
          <w:rFonts w:hint="eastAsia" w:ascii="宋体" w:hAnsi="宋体" w:cs="宋体"/>
          <w:color w:val="000000"/>
          <w:sz w:val="21"/>
        </w:rPr>
        <w:t>的报价或收到的任何报价。</w:t>
      </w:r>
    </w:p>
    <w:p>
      <w:pPr>
        <w:tabs>
          <w:tab w:val="left" w:pos="1004"/>
        </w:tabs>
        <w:adjustRightInd w:val="0"/>
        <w:snapToGrid w:val="0"/>
        <w:spacing w:line="420" w:lineRule="exact"/>
        <w:ind w:left="540"/>
        <w:rPr>
          <w:rFonts w:ascii="宋体" w:hAnsi="宋体" w:cs="宋体"/>
          <w:color w:val="000000"/>
          <w:sz w:val="21"/>
        </w:rPr>
      </w:pPr>
      <w:r>
        <w:rPr>
          <w:rFonts w:hint="eastAsia" w:ascii="宋体" w:hAnsi="宋体" w:cs="宋体"/>
          <w:color w:val="000000"/>
          <w:sz w:val="21"/>
        </w:rPr>
        <w:t>7、供应商接受本项目谈判文件的所有内容。</w:t>
      </w:r>
    </w:p>
    <w:p>
      <w:pPr>
        <w:tabs>
          <w:tab w:val="left" w:pos="1004"/>
        </w:tabs>
        <w:adjustRightInd w:val="0"/>
        <w:snapToGrid w:val="0"/>
        <w:spacing w:line="420" w:lineRule="exact"/>
        <w:ind w:left="540"/>
        <w:rPr>
          <w:rFonts w:ascii="宋体" w:hAnsi="宋体" w:cs="宋体"/>
          <w:color w:val="000000"/>
          <w:sz w:val="21"/>
        </w:rPr>
      </w:pPr>
      <w:r>
        <w:rPr>
          <w:rFonts w:hint="eastAsia" w:ascii="宋体" w:hAnsi="宋体" w:cs="宋体"/>
          <w:color w:val="000000"/>
          <w:sz w:val="21"/>
        </w:rPr>
        <w:t>8、与本次谈判有关的一切正式往来通讯请寄：</w:t>
      </w:r>
    </w:p>
    <w:p>
      <w:pPr>
        <w:adjustRightInd w:val="0"/>
        <w:snapToGrid w:val="0"/>
        <w:spacing w:line="420" w:lineRule="exact"/>
        <w:ind w:firstLine="1003" w:firstLineChars="478"/>
        <w:rPr>
          <w:rFonts w:ascii="宋体" w:hAnsi="宋体" w:cs="宋体"/>
          <w:color w:val="000000"/>
          <w:sz w:val="21"/>
        </w:rPr>
      </w:pPr>
      <w:r>
        <w:rPr>
          <w:rFonts w:hint="eastAsia" w:ascii="宋体" w:hAnsi="宋体" w:cs="宋体"/>
          <w:color w:val="000000"/>
          <w:sz w:val="21"/>
        </w:rPr>
        <w:t>地址：</w:t>
      </w:r>
      <w:r>
        <w:rPr>
          <w:rFonts w:hint="eastAsia" w:ascii="宋体" w:hAnsi="宋体" w:cs="宋体"/>
          <w:color w:val="000000"/>
          <w:sz w:val="21"/>
          <w:u w:val="single"/>
        </w:rPr>
        <w:t xml:space="preserve">                                </w:t>
      </w:r>
      <w:r>
        <w:rPr>
          <w:rFonts w:hint="eastAsia" w:ascii="宋体" w:hAnsi="宋体" w:cs="宋体"/>
          <w:color w:val="000000"/>
          <w:sz w:val="21"/>
        </w:rPr>
        <w:t xml:space="preserve">       邮编</w:t>
      </w:r>
      <w:r>
        <w:rPr>
          <w:rFonts w:hint="eastAsia" w:ascii="宋体" w:hAnsi="宋体" w:cs="宋体"/>
          <w:color w:val="000000"/>
          <w:sz w:val="21"/>
          <w:u w:val="single"/>
        </w:rPr>
        <w:t xml:space="preserve">：          </w:t>
      </w:r>
      <w:r>
        <w:rPr>
          <w:rFonts w:hint="eastAsia" w:ascii="宋体" w:hAnsi="宋体" w:cs="宋体"/>
          <w:color w:val="000000"/>
          <w:sz w:val="21"/>
        </w:rPr>
        <w:t xml:space="preserve"> </w:t>
      </w:r>
    </w:p>
    <w:p>
      <w:pPr>
        <w:adjustRightInd w:val="0"/>
        <w:snapToGrid w:val="0"/>
        <w:spacing w:line="420" w:lineRule="exact"/>
        <w:ind w:firstLine="1003" w:firstLineChars="478"/>
        <w:rPr>
          <w:rFonts w:ascii="宋体" w:hAnsi="宋体" w:cs="宋体"/>
          <w:color w:val="000000"/>
          <w:sz w:val="21"/>
        </w:rPr>
      </w:pPr>
      <w:r>
        <w:rPr>
          <w:rFonts w:hint="eastAsia" w:ascii="宋体" w:hAnsi="宋体" w:cs="宋体"/>
          <w:color w:val="000000"/>
          <w:sz w:val="21"/>
        </w:rPr>
        <w:t>电话：</w:t>
      </w:r>
      <w:r>
        <w:rPr>
          <w:rFonts w:hint="eastAsia" w:ascii="宋体" w:hAnsi="宋体" w:cs="宋体"/>
          <w:color w:val="000000"/>
          <w:sz w:val="21"/>
          <w:u w:val="single"/>
        </w:rPr>
        <w:t xml:space="preserve">             </w:t>
      </w:r>
      <w:r>
        <w:rPr>
          <w:rFonts w:hint="eastAsia" w:ascii="宋体" w:hAnsi="宋体" w:cs="宋体"/>
          <w:color w:val="000000"/>
          <w:sz w:val="21"/>
        </w:rPr>
        <w:t xml:space="preserve"> 传真：</w:t>
      </w:r>
      <w:r>
        <w:rPr>
          <w:rFonts w:hint="eastAsia" w:ascii="宋体" w:hAnsi="宋体" w:cs="宋体"/>
          <w:color w:val="000000"/>
          <w:sz w:val="21"/>
          <w:u w:val="single"/>
        </w:rPr>
        <w:t xml:space="preserve">           </w:t>
      </w:r>
      <w:r>
        <w:rPr>
          <w:rFonts w:hint="eastAsia" w:ascii="宋体" w:hAnsi="宋体" w:cs="宋体"/>
          <w:color w:val="000000"/>
          <w:sz w:val="21"/>
        </w:rPr>
        <w:t xml:space="preserve">  </w:t>
      </w:r>
    </w:p>
    <w:p>
      <w:pPr>
        <w:adjustRightInd w:val="0"/>
        <w:snapToGrid w:val="0"/>
        <w:spacing w:line="420" w:lineRule="exact"/>
        <w:ind w:firstLine="1003" w:firstLineChars="478"/>
        <w:rPr>
          <w:rFonts w:ascii="宋体" w:hAnsi="宋体" w:cs="宋体"/>
          <w:color w:val="000000"/>
          <w:sz w:val="21"/>
        </w:rPr>
      </w:pPr>
      <w:r>
        <w:rPr>
          <w:rFonts w:hint="eastAsia" w:ascii="宋体" w:hAnsi="宋体" w:cs="宋体"/>
          <w:color w:val="000000"/>
          <w:sz w:val="21"/>
        </w:rPr>
        <w:t>供应商授权代表姓名、职务（印刷体）：</w:t>
      </w:r>
      <w:r>
        <w:rPr>
          <w:rFonts w:hint="eastAsia" w:ascii="宋体" w:hAnsi="宋体" w:cs="宋体"/>
          <w:color w:val="000000"/>
          <w:sz w:val="21"/>
          <w:u w:val="single"/>
        </w:rPr>
        <w:t xml:space="preserve">                           </w:t>
      </w:r>
      <w:r>
        <w:rPr>
          <w:rFonts w:hint="eastAsia" w:ascii="宋体" w:hAnsi="宋体" w:cs="宋体"/>
          <w:color w:val="000000"/>
          <w:sz w:val="21"/>
        </w:rPr>
        <w:t xml:space="preserve">  </w:t>
      </w:r>
    </w:p>
    <w:p>
      <w:pPr>
        <w:adjustRightInd w:val="0"/>
        <w:snapToGrid w:val="0"/>
        <w:spacing w:line="420" w:lineRule="exact"/>
        <w:ind w:firstLine="1003" w:firstLineChars="478"/>
        <w:rPr>
          <w:rFonts w:ascii="宋体" w:hAnsi="宋体" w:cs="宋体"/>
          <w:color w:val="000000"/>
          <w:sz w:val="21"/>
        </w:rPr>
      </w:pPr>
      <w:r>
        <w:rPr>
          <w:rFonts w:hint="eastAsia" w:ascii="宋体" w:hAnsi="宋体" w:cs="宋体"/>
          <w:color w:val="000000"/>
          <w:sz w:val="21"/>
        </w:rPr>
        <w:t>供应商授权代表签名：</w:t>
      </w:r>
      <w:r>
        <w:rPr>
          <w:rFonts w:hint="eastAsia" w:ascii="宋体" w:hAnsi="宋体" w:cs="宋体"/>
          <w:color w:val="000000"/>
          <w:sz w:val="21"/>
          <w:u w:val="single"/>
        </w:rPr>
        <w:t xml:space="preserve">                     </w:t>
      </w:r>
      <w:r>
        <w:rPr>
          <w:rFonts w:hint="eastAsia" w:ascii="宋体" w:hAnsi="宋体" w:cs="宋体"/>
          <w:color w:val="000000"/>
          <w:sz w:val="21"/>
        </w:rPr>
        <w:t xml:space="preserve">  </w:t>
      </w:r>
    </w:p>
    <w:p>
      <w:pPr>
        <w:adjustRightInd w:val="0"/>
        <w:snapToGrid w:val="0"/>
        <w:spacing w:line="420" w:lineRule="exact"/>
        <w:ind w:firstLine="1003" w:firstLineChars="478"/>
        <w:rPr>
          <w:rFonts w:ascii="宋体" w:hAnsi="宋体" w:cs="宋体"/>
          <w:color w:val="000000"/>
          <w:sz w:val="21"/>
        </w:rPr>
      </w:pPr>
      <w:r>
        <w:rPr>
          <w:rFonts w:hint="eastAsia" w:ascii="宋体" w:hAnsi="宋体" w:cs="宋体"/>
          <w:color w:val="000000"/>
          <w:sz w:val="21"/>
        </w:rPr>
        <w:t>供应商名称：</w:t>
      </w:r>
      <w:r>
        <w:rPr>
          <w:rFonts w:hint="eastAsia" w:ascii="宋体" w:hAnsi="宋体" w:cs="宋体"/>
          <w:color w:val="000000"/>
          <w:sz w:val="21"/>
          <w:u w:val="single"/>
        </w:rPr>
        <w:t xml:space="preserve">                               </w:t>
      </w:r>
    </w:p>
    <w:p>
      <w:pPr>
        <w:adjustRightInd w:val="0"/>
        <w:snapToGrid w:val="0"/>
        <w:spacing w:line="420" w:lineRule="exact"/>
        <w:ind w:firstLine="4517" w:firstLineChars="2151"/>
        <w:rPr>
          <w:rFonts w:ascii="宋体" w:hAnsi="宋体" w:cs="宋体"/>
          <w:color w:val="000000"/>
          <w:sz w:val="21"/>
        </w:rPr>
      </w:pPr>
      <w:r>
        <w:rPr>
          <w:rFonts w:hint="eastAsia" w:ascii="宋体" w:hAnsi="宋体" w:cs="宋体"/>
          <w:color w:val="000000"/>
          <w:sz w:val="21"/>
        </w:rPr>
        <w:t>（盖公章）</w:t>
      </w:r>
    </w:p>
    <w:p>
      <w:pPr>
        <w:spacing w:line="420" w:lineRule="exact"/>
        <w:ind w:firstLine="1003" w:firstLineChars="478"/>
        <w:rPr>
          <w:rFonts w:ascii="宋体" w:hAnsi="宋体" w:cs="宋体"/>
          <w:color w:val="000000"/>
          <w:sz w:val="21"/>
        </w:rPr>
      </w:pPr>
      <w:r>
        <w:rPr>
          <w:rFonts w:hint="eastAsia" w:ascii="宋体" w:hAnsi="宋体" w:cs="宋体"/>
          <w:color w:val="000000"/>
          <w:sz w:val="21"/>
        </w:rPr>
        <w:t>日期：</w:t>
      </w:r>
      <w:r>
        <w:rPr>
          <w:rFonts w:hint="eastAsia" w:ascii="宋体" w:hAnsi="宋体" w:cs="宋体"/>
          <w:color w:val="000000"/>
          <w:sz w:val="21"/>
          <w:u w:val="single"/>
        </w:rPr>
        <w:t xml:space="preserve">      </w:t>
      </w:r>
      <w:r>
        <w:rPr>
          <w:rFonts w:hint="eastAsia" w:ascii="宋体" w:hAnsi="宋体" w:cs="宋体"/>
          <w:color w:val="000000"/>
          <w:sz w:val="21"/>
        </w:rPr>
        <w:t>年</w:t>
      </w:r>
      <w:r>
        <w:rPr>
          <w:rFonts w:hint="eastAsia" w:ascii="宋体" w:hAnsi="宋体" w:cs="宋体"/>
          <w:color w:val="000000"/>
          <w:sz w:val="21"/>
          <w:u w:val="single"/>
        </w:rPr>
        <w:t xml:space="preserve">     </w:t>
      </w:r>
      <w:r>
        <w:rPr>
          <w:rFonts w:hint="eastAsia" w:ascii="宋体" w:hAnsi="宋体" w:cs="宋体"/>
          <w:color w:val="000000"/>
          <w:sz w:val="21"/>
        </w:rPr>
        <w:t>月</w:t>
      </w:r>
      <w:r>
        <w:rPr>
          <w:rFonts w:hint="eastAsia" w:ascii="宋体" w:hAnsi="宋体" w:cs="宋体"/>
          <w:color w:val="000000"/>
          <w:sz w:val="21"/>
          <w:u w:val="single"/>
        </w:rPr>
        <w:t xml:space="preserve">     </w:t>
      </w:r>
      <w:r>
        <w:rPr>
          <w:rFonts w:hint="eastAsia" w:ascii="宋体" w:hAnsi="宋体" w:cs="宋体"/>
          <w:color w:val="000000"/>
          <w:sz w:val="21"/>
        </w:rPr>
        <w:t>日</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spacing w:line="500" w:lineRule="exact"/>
        <w:rPr>
          <w:rFonts w:ascii="宋体" w:hAnsi="宋体" w:cs="宋体"/>
          <w:color w:val="000000"/>
        </w:rPr>
        <w:sectPr>
          <w:headerReference r:id="rId3" w:type="default"/>
          <w:footerReference r:id="rId4" w:type="default"/>
          <w:pgSz w:w="11907" w:h="16840"/>
          <w:pgMar w:top="1418" w:right="1418" w:bottom="1418" w:left="1418" w:header="851" w:footer="851" w:gutter="0"/>
          <w:paperSrc w:first="15" w:other="15"/>
          <w:cols w:space="720" w:num="1"/>
          <w:titlePg/>
          <w:docGrid w:linePitch="462" w:charSpace="0"/>
        </w:sectPr>
      </w:pPr>
    </w:p>
    <w:p>
      <w:pPr>
        <w:pStyle w:val="4"/>
        <w:rPr>
          <w:rFonts w:ascii="宋体" w:eastAsia="宋体" w:cs="宋体"/>
        </w:rPr>
      </w:pPr>
      <w:bookmarkStart w:id="268" w:name="_Hlt20970552"/>
      <w:bookmarkEnd w:id="268"/>
      <w:bookmarkStart w:id="269" w:name="_Hlt14938283"/>
      <w:bookmarkEnd w:id="269"/>
      <w:bookmarkStart w:id="270" w:name="_Hlt15123295"/>
      <w:bookmarkEnd w:id="270"/>
      <w:bookmarkStart w:id="271" w:name="_Hlt15123445"/>
      <w:bookmarkEnd w:id="271"/>
      <w:bookmarkStart w:id="272" w:name="_Hlt15123506"/>
      <w:bookmarkEnd w:id="272"/>
      <w:bookmarkStart w:id="273" w:name="_Toc206466320"/>
      <w:bookmarkStart w:id="274" w:name="_Toc202759433"/>
      <w:bookmarkStart w:id="275" w:name="_Toc201047652"/>
      <w:bookmarkStart w:id="276" w:name="_Toc28241227"/>
      <w:bookmarkStart w:id="277" w:name="_Toc100456811"/>
      <w:r>
        <w:rPr>
          <w:rFonts w:hint="eastAsia" w:ascii="宋体" w:eastAsia="宋体" w:cs="宋体"/>
        </w:rPr>
        <w:t>二、</w:t>
      </w:r>
      <w:bookmarkEnd w:id="273"/>
      <w:bookmarkEnd w:id="274"/>
      <w:bookmarkEnd w:id="275"/>
      <w:r>
        <w:rPr>
          <w:rFonts w:hint="eastAsia" w:ascii="宋体" w:eastAsia="宋体" w:cs="宋体"/>
        </w:rPr>
        <w:t>法定代表人证明书、法定代表人授权书格式</w:t>
      </w:r>
      <w:bookmarkEnd w:id="276"/>
    </w:p>
    <w:p>
      <w:pPr>
        <w:spacing w:line="360" w:lineRule="auto"/>
        <w:jc w:val="center"/>
        <w:rPr>
          <w:rFonts w:ascii="宋体" w:hAnsi="宋体" w:cs="宋体"/>
          <w:b/>
          <w:color w:val="000000"/>
          <w:sz w:val="24"/>
        </w:rPr>
      </w:pPr>
      <w:bookmarkStart w:id="278" w:name="_Toc206466321"/>
      <w:bookmarkStart w:id="279" w:name="_Toc202759434"/>
      <w:bookmarkStart w:id="280" w:name="_Toc201047653"/>
      <w:r>
        <w:rPr>
          <w:rFonts w:hint="eastAsia" w:ascii="宋体" w:hAnsi="宋体" w:cs="宋体"/>
          <w:b/>
          <w:color w:val="000000"/>
          <w:sz w:val="24"/>
        </w:rPr>
        <w:t>法定代表人证明书</w:t>
      </w:r>
    </w:p>
    <w:p>
      <w:pPr>
        <w:spacing w:line="360" w:lineRule="auto"/>
        <w:rPr>
          <w:rFonts w:ascii="宋体" w:hAnsi="宋体" w:cs="宋体"/>
          <w:color w:val="000000"/>
          <w:sz w:val="24"/>
        </w:rPr>
      </w:pPr>
    </w:p>
    <w:p>
      <w:pPr>
        <w:pStyle w:val="24"/>
        <w:widowControl/>
        <w:adjustRightInd w:val="0"/>
        <w:snapToGrid w:val="0"/>
        <w:spacing w:line="360" w:lineRule="auto"/>
        <w:rPr>
          <w:rFonts w:hAnsi="宋体" w:cs="宋体"/>
          <w:color w:val="000000"/>
          <w:kern w:val="0"/>
          <w:sz w:val="28"/>
          <w:szCs w:val="28"/>
        </w:rPr>
      </w:pPr>
      <w:r>
        <w:rPr>
          <w:rFonts w:hint="eastAsia" w:hAnsi="宋体" w:cs="宋体"/>
          <w:color w:val="000000"/>
        </w:rPr>
        <w:t>致：北京师范大学珠海</w:t>
      </w:r>
      <w:r>
        <w:rPr>
          <w:rFonts w:hint="eastAsia" w:hAnsi="宋体" w:cs="宋体"/>
          <w:color w:val="FF0000"/>
        </w:rPr>
        <w:t>分校</w:t>
      </w:r>
      <w:r>
        <w:rPr>
          <w:rFonts w:hint="eastAsia" w:hAnsi="宋体" w:cs="宋体"/>
          <w:color w:val="000000"/>
        </w:rPr>
        <w:t xml:space="preserve">  </w:t>
      </w:r>
    </w:p>
    <w:p>
      <w:pPr>
        <w:spacing w:line="440" w:lineRule="exact"/>
        <w:ind w:firstLine="900"/>
        <w:rPr>
          <w:rFonts w:ascii="宋体" w:hAnsi="宋体" w:cs="宋体"/>
          <w:color w:val="000000"/>
          <w:sz w:val="21"/>
        </w:rPr>
      </w:pPr>
      <w:r>
        <w:rPr>
          <w:rFonts w:hint="eastAsia" w:ascii="宋体" w:hAnsi="宋体" w:cs="宋体"/>
          <w:color w:val="000000"/>
          <w:sz w:val="21"/>
          <w:u w:val="single"/>
        </w:rPr>
        <w:t xml:space="preserve">                </w:t>
      </w:r>
      <w:r>
        <w:rPr>
          <w:rFonts w:hint="eastAsia" w:ascii="宋体" w:hAnsi="宋体" w:cs="宋体"/>
          <w:color w:val="000000"/>
          <w:sz w:val="21"/>
        </w:rPr>
        <w:t>（姓名）同志，现任</w:t>
      </w:r>
      <w:r>
        <w:rPr>
          <w:rFonts w:hint="eastAsia" w:ascii="宋体" w:hAnsi="宋体" w:cs="宋体"/>
          <w:color w:val="000000"/>
          <w:sz w:val="21"/>
          <w:u w:val="single"/>
        </w:rPr>
        <w:t xml:space="preserve">              </w:t>
      </w:r>
      <w:r>
        <w:rPr>
          <w:rFonts w:hint="eastAsia" w:ascii="宋体" w:hAnsi="宋体" w:cs="宋体"/>
          <w:color w:val="000000"/>
          <w:sz w:val="21"/>
        </w:rPr>
        <w:t>（单位名称）的</w:t>
      </w:r>
      <w:r>
        <w:rPr>
          <w:rFonts w:hint="eastAsia" w:ascii="宋体" w:hAnsi="宋体" w:cs="宋体"/>
          <w:color w:val="000000"/>
          <w:sz w:val="21"/>
          <w:u w:val="single"/>
        </w:rPr>
        <w:t xml:space="preserve">          （职务）</w:t>
      </w:r>
      <w:r>
        <w:rPr>
          <w:rFonts w:hint="eastAsia" w:ascii="宋体" w:hAnsi="宋体" w:cs="宋体"/>
          <w:color w:val="000000"/>
          <w:sz w:val="21"/>
        </w:rPr>
        <w:t>，为本单位法定代表人，特此证明。</w:t>
      </w:r>
    </w:p>
    <w:p>
      <w:pPr>
        <w:spacing w:line="440" w:lineRule="exact"/>
        <w:rPr>
          <w:rFonts w:ascii="宋体" w:hAnsi="宋体" w:cs="宋体"/>
          <w:color w:val="000000"/>
          <w:sz w:val="21"/>
        </w:rPr>
      </w:pPr>
    </w:p>
    <w:p>
      <w:pPr>
        <w:spacing w:line="440" w:lineRule="exact"/>
        <w:rPr>
          <w:rFonts w:ascii="宋体" w:hAnsi="宋体" w:cs="宋体"/>
          <w:color w:val="000000"/>
          <w:sz w:val="21"/>
        </w:rPr>
      </w:pPr>
    </w:p>
    <w:p>
      <w:pPr>
        <w:spacing w:line="440" w:lineRule="exact"/>
        <w:rPr>
          <w:rFonts w:ascii="宋体" w:hAnsi="宋体" w:cs="宋体"/>
          <w:color w:val="000000"/>
          <w:sz w:val="21"/>
        </w:rPr>
      </w:pPr>
      <w:r>
        <w:rPr>
          <w:rFonts w:hint="eastAsia" w:ascii="宋体" w:hAnsi="宋体" w:cs="宋体"/>
          <w:color w:val="000000"/>
          <w:sz w:val="21"/>
        </w:rPr>
        <w:t>附：</w:t>
      </w:r>
    </w:p>
    <w:p>
      <w:pPr>
        <w:spacing w:line="440" w:lineRule="exact"/>
        <w:ind w:firstLine="360"/>
        <w:rPr>
          <w:rFonts w:ascii="宋体" w:hAnsi="宋体" w:cs="宋体"/>
          <w:color w:val="000000"/>
          <w:sz w:val="21"/>
        </w:rPr>
      </w:pPr>
      <w:r>
        <w:rPr>
          <w:rFonts w:hint="eastAsia" w:ascii="宋体" w:hAnsi="宋体" w:cs="宋体"/>
          <w:color w:val="000000"/>
          <w:sz w:val="21"/>
        </w:rPr>
        <w:t>法定代表人性别：</w:t>
      </w:r>
      <w:r>
        <w:rPr>
          <w:rFonts w:hint="eastAsia" w:ascii="宋体" w:hAnsi="宋体" w:cs="宋体"/>
          <w:color w:val="000000"/>
          <w:sz w:val="21"/>
          <w:u w:val="single"/>
        </w:rPr>
        <w:t xml:space="preserve">    </w:t>
      </w:r>
      <w:r>
        <w:rPr>
          <w:rFonts w:hint="eastAsia" w:ascii="宋体" w:hAnsi="宋体" w:cs="宋体"/>
          <w:color w:val="000000"/>
          <w:sz w:val="21"/>
        </w:rPr>
        <w:t xml:space="preserve"> 年龄：</w:t>
      </w:r>
      <w:r>
        <w:rPr>
          <w:rFonts w:hint="eastAsia" w:ascii="宋体" w:hAnsi="宋体" w:cs="宋体"/>
          <w:color w:val="000000"/>
          <w:sz w:val="21"/>
          <w:u w:val="single"/>
        </w:rPr>
        <w:t xml:space="preserve">    </w:t>
      </w:r>
      <w:r>
        <w:rPr>
          <w:rFonts w:ascii="宋体" w:hAnsi="宋体" w:cs="宋体"/>
          <w:color w:val="000000"/>
          <w:sz w:val="21"/>
          <w:u w:val="single"/>
        </w:rPr>
        <w:t xml:space="preserve"> </w:t>
      </w:r>
      <w:r>
        <w:rPr>
          <w:rFonts w:hint="eastAsia" w:ascii="宋体" w:hAnsi="宋体" w:cs="宋体"/>
          <w:color w:val="000000"/>
          <w:sz w:val="21"/>
        </w:rPr>
        <w:t xml:space="preserve"> 联系电话：</w:t>
      </w:r>
      <w:r>
        <w:rPr>
          <w:rFonts w:hint="eastAsia" w:ascii="宋体" w:hAnsi="宋体" w:cs="宋体"/>
          <w:color w:val="000000"/>
          <w:sz w:val="21"/>
          <w:u w:val="single"/>
        </w:rPr>
        <w:t xml:space="preserve">            </w:t>
      </w:r>
    </w:p>
    <w:p>
      <w:pPr>
        <w:spacing w:line="440" w:lineRule="exact"/>
        <w:ind w:firstLine="360"/>
        <w:rPr>
          <w:rFonts w:ascii="宋体" w:hAnsi="宋体" w:cs="宋体"/>
          <w:color w:val="000000"/>
          <w:sz w:val="21"/>
          <w:u w:val="single"/>
        </w:rPr>
      </w:pPr>
      <w:r>
        <w:rPr>
          <w:rFonts w:hint="eastAsia" w:ascii="宋体" w:hAnsi="宋体" w:cs="宋体"/>
          <w:color w:val="000000"/>
          <w:sz w:val="21"/>
        </w:rPr>
        <w:t>身份证号码：</w:t>
      </w:r>
      <w:r>
        <w:rPr>
          <w:rFonts w:hint="eastAsia" w:ascii="宋体" w:hAnsi="宋体" w:cs="宋体"/>
          <w:color w:val="000000"/>
          <w:sz w:val="21"/>
          <w:u w:val="single"/>
        </w:rPr>
        <w:t xml:space="preserve">                             </w:t>
      </w:r>
    </w:p>
    <w:p>
      <w:pPr>
        <w:spacing w:line="440" w:lineRule="exact"/>
        <w:ind w:firstLine="360"/>
        <w:rPr>
          <w:rFonts w:ascii="宋体" w:hAnsi="宋体" w:cs="宋体"/>
          <w:color w:val="000000"/>
          <w:sz w:val="21"/>
        </w:rPr>
      </w:pPr>
      <w:r>
        <w:rPr>
          <w:rFonts w:hint="eastAsia" w:ascii="宋体" w:hAnsi="宋体" w:cs="宋体"/>
          <w:color w:val="000000"/>
          <w:sz w:val="21"/>
        </w:rPr>
        <w:t>供应商名称：</w:t>
      </w:r>
      <w:r>
        <w:rPr>
          <w:rFonts w:hint="eastAsia" w:ascii="宋体" w:hAnsi="宋体" w:cs="宋体"/>
          <w:color w:val="000000"/>
          <w:sz w:val="21"/>
          <w:u w:val="single"/>
        </w:rPr>
        <w:t xml:space="preserve">                           （公章）</w:t>
      </w:r>
    </w:p>
    <w:p>
      <w:pPr>
        <w:spacing w:line="360" w:lineRule="auto"/>
        <w:ind w:firstLine="540"/>
        <w:rPr>
          <w:rFonts w:ascii="宋体" w:hAnsi="宋体" w:cs="宋体"/>
          <w:color w:val="000000"/>
          <w:sz w:val="21"/>
        </w:rPr>
      </w:pPr>
    </w:p>
    <w:p>
      <w:pPr>
        <w:spacing w:line="440" w:lineRule="exact"/>
        <w:rPr>
          <w:rFonts w:ascii="宋体" w:hAnsi="宋体" w:cs="宋体"/>
          <w:color w:val="000000"/>
          <w:sz w:val="21"/>
        </w:rPr>
      </w:pPr>
      <w:r>
        <w:rPr>
          <w:rFonts w:hint="eastAsia" w:ascii="宋体" w:hAnsi="宋体" w:cs="宋体"/>
          <w:color w:val="000000"/>
          <w:sz w:val="21"/>
        </w:rPr>
        <w:t>注：1.法定代表人须与供应商的“营业执照”或“事业单位法人证书”上的内容一致。</w:t>
      </w:r>
    </w:p>
    <w:p>
      <w:pPr>
        <w:spacing w:line="440" w:lineRule="exact"/>
        <w:ind w:firstLine="420"/>
        <w:rPr>
          <w:rFonts w:ascii="宋体" w:hAnsi="宋体" w:cs="宋体"/>
          <w:color w:val="000000"/>
          <w:sz w:val="21"/>
        </w:rPr>
      </w:pPr>
      <w:r>
        <w:rPr>
          <w:rFonts w:hint="eastAsia" w:ascii="宋体" w:hAnsi="宋体" w:cs="宋体"/>
          <w:color w:val="000000"/>
          <w:sz w:val="21"/>
        </w:rPr>
        <w:t>2.内容必须填写真实、清楚、涂改无效，不得转让、买卖。</w:t>
      </w:r>
    </w:p>
    <w:p>
      <w:pPr>
        <w:keepLines/>
        <w:widowControl/>
        <w:adjustRightInd w:val="0"/>
        <w:snapToGrid w:val="0"/>
        <w:spacing w:line="360" w:lineRule="auto"/>
        <w:jc w:val="center"/>
        <w:rPr>
          <w:rFonts w:ascii="宋体" w:hAnsi="宋体" w:cs="宋体"/>
          <w:color w:val="000000"/>
          <w:sz w:val="21"/>
        </w:rPr>
      </w:pPr>
    </w:p>
    <w:p>
      <w:pPr>
        <w:keepLines/>
        <w:widowControl/>
        <w:adjustRightInd w:val="0"/>
        <w:snapToGrid w:val="0"/>
        <w:spacing w:line="360" w:lineRule="auto"/>
        <w:rPr>
          <w:rFonts w:ascii="宋体" w:hAnsi="宋体" w:cs="宋体"/>
          <w:color w:val="000000"/>
          <w:sz w:val="21"/>
        </w:rPr>
      </w:pPr>
      <w:r>
        <w:rPr>
          <w:rFonts w:hint="eastAsia" w:ascii="宋体" w:hAnsi="宋体" w:cs="宋体"/>
          <w:color w:val="000000"/>
          <w:sz w:val="21"/>
        </w:rPr>
        <w:t>法定代表人的身份证复印件：</w:t>
      </w:r>
    </w:p>
    <w:p>
      <w:pPr>
        <w:keepLines/>
        <w:widowControl/>
        <w:adjustRightInd w:val="0"/>
        <w:snapToGrid w:val="0"/>
        <w:spacing w:line="360" w:lineRule="auto"/>
        <w:jc w:val="center"/>
        <w:rPr>
          <w:rFonts w:ascii="宋体" w:hAnsi="宋体" w:cs="宋体"/>
          <w:color w:val="000000"/>
          <w:sz w:val="24"/>
        </w:rPr>
      </w:pPr>
      <w:r>
        <w:rPr>
          <w:rFonts w:ascii="宋体" w:hAnsi="宋体" w:cs="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237490</wp:posOffset>
                </wp:positionV>
                <wp:extent cx="5143500" cy="2080260"/>
                <wp:effectExtent l="13970" t="8890" r="5080" b="6350"/>
                <wp:wrapNone/>
                <wp:docPr id="3" name="矩形 2"/>
                <wp:cNvGraphicFramePr/>
                <a:graphic xmlns:a="http://schemas.openxmlformats.org/drawingml/2006/main">
                  <a:graphicData uri="http://schemas.microsoft.com/office/word/2010/wordprocessingShape">
                    <wps:wsp>
                      <wps:cNvSpPr>
                        <a:spLocks noChangeArrowheads="1"/>
                      </wps:cNvSpPr>
                      <wps:spPr bwMode="auto">
                        <a:xfrm>
                          <a:off x="0" y="0"/>
                          <a:ext cx="5143500" cy="20802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12pt;margin-top:18.7pt;height:163.8pt;width:405pt;z-index:251660288;mso-width-relative:page;mso-height-relative:page;" fillcolor="#FFFFFF" filled="t" stroked="t" coordsize="21600,21600" o:gfxdata="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6SXd+1wAAAAkBAAAPAAAAAAAAAAEAIAAAACIAAABkcnMvZG93&#10;bnJldi54bWxQSwECFAAUAAAACACHTuJAHbf5zToCAAB7BAAADgAAAAAAAAABACAAAAAmAQAAZHJz&#10;L2Uyb0RvYy54bWxQSwUGAAAAAAYABgBZAQAA0gUAAAAA&#10;">
                <v:fill on="t" focussize="0,0"/>
                <v:stroke color="#000000" miterlimit="8" joinstyle="miter"/>
                <v:imagedata o:title=""/>
                <o:lock v:ext="edit" aspectratio="f"/>
                <v:textbox>
                  <w:txbxContent>
                    <w:p/>
                  </w:txbxContent>
                </v:textbox>
              </v:rect>
            </w:pict>
          </mc:Fallback>
        </mc:AlternateContent>
      </w:r>
    </w:p>
    <w:p>
      <w:pPr>
        <w:keepLines/>
        <w:widowControl/>
        <w:adjustRightInd w:val="0"/>
        <w:snapToGrid w:val="0"/>
        <w:spacing w:line="360" w:lineRule="auto"/>
        <w:jc w:val="center"/>
        <w:rPr>
          <w:rFonts w:ascii="宋体" w:hAnsi="宋体" w:cs="宋体"/>
          <w:color w:val="000000"/>
          <w:sz w:val="24"/>
        </w:rPr>
      </w:pPr>
    </w:p>
    <w:p>
      <w:pPr>
        <w:keepLines/>
        <w:widowControl/>
        <w:adjustRightInd w:val="0"/>
        <w:snapToGrid w:val="0"/>
        <w:spacing w:line="360" w:lineRule="auto"/>
        <w:jc w:val="center"/>
        <w:rPr>
          <w:rFonts w:ascii="宋体" w:hAnsi="宋体" w:cs="宋体"/>
          <w:color w:val="000000"/>
          <w:sz w:val="24"/>
        </w:rPr>
      </w:pPr>
    </w:p>
    <w:p>
      <w:pPr>
        <w:keepLines/>
        <w:widowControl/>
        <w:adjustRightInd w:val="0"/>
        <w:snapToGrid w:val="0"/>
        <w:spacing w:line="360" w:lineRule="auto"/>
        <w:jc w:val="center"/>
        <w:rPr>
          <w:rFonts w:ascii="宋体" w:hAnsi="宋体" w:cs="宋体"/>
          <w:color w:val="000000"/>
          <w:sz w:val="24"/>
        </w:rPr>
      </w:pPr>
    </w:p>
    <w:p>
      <w:pPr>
        <w:keepLines/>
        <w:widowControl/>
        <w:adjustRightInd w:val="0"/>
        <w:snapToGrid w:val="0"/>
        <w:spacing w:line="360" w:lineRule="auto"/>
        <w:jc w:val="center"/>
        <w:rPr>
          <w:rFonts w:ascii="宋体" w:hAnsi="宋体" w:cs="宋体"/>
          <w:color w:val="000000"/>
          <w:sz w:val="24"/>
        </w:rPr>
      </w:pPr>
    </w:p>
    <w:p>
      <w:pPr>
        <w:keepLines/>
        <w:widowControl/>
        <w:adjustRightInd w:val="0"/>
        <w:snapToGrid w:val="0"/>
        <w:spacing w:line="360" w:lineRule="auto"/>
        <w:jc w:val="center"/>
        <w:rPr>
          <w:rFonts w:ascii="宋体" w:hAnsi="宋体" w:cs="宋体"/>
          <w:color w:val="000000"/>
          <w:sz w:val="24"/>
        </w:rPr>
      </w:pPr>
    </w:p>
    <w:p>
      <w:pPr>
        <w:keepLines/>
        <w:widowControl/>
        <w:adjustRightInd w:val="0"/>
        <w:snapToGrid w:val="0"/>
        <w:spacing w:line="360" w:lineRule="auto"/>
        <w:jc w:val="center"/>
        <w:rPr>
          <w:rFonts w:ascii="宋体" w:hAnsi="宋体" w:cs="宋体"/>
          <w:color w:val="000000"/>
          <w:sz w:val="24"/>
        </w:rPr>
      </w:pPr>
    </w:p>
    <w:p>
      <w:pPr>
        <w:keepLines/>
        <w:widowControl/>
        <w:adjustRightInd w:val="0"/>
        <w:snapToGrid w:val="0"/>
        <w:spacing w:line="360" w:lineRule="auto"/>
        <w:jc w:val="center"/>
        <w:rPr>
          <w:rFonts w:ascii="宋体" w:hAnsi="宋体" w:cs="宋体"/>
          <w:color w:val="000000"/>
          <w:sz w:val="24"/>
        </w:rPr>
      </w:pPr>
    </w:p>
    <w:p>
      <w:pPr>
        <w:keepLines/>
        <w:widowControl/>
        <w:adjustRightInd w:val="0"/>
        <w:snapToGrid w:val="0"/>
        <w:spacing w:line="360" w:lineRule="auto"/>
        <w:jc w:val="center"/>
        <w:rPr>
          <w:rFonts w:ascii="宋体" w:hAnsi="宋体" w:cs="宋体"/>
          <w:color w:val="000000"/>
          <w:sz w:val="24"/>
        </w:rPr>
      </w:pPr>
    </w:p>
    <w:p>
      <w:pPr>
        <w:keepLines/>
        <w:widowControl/>
        <w:adjustRightInd w:val="0"/>
        <w:snapToGrid w:val="0"/>
        <w:spacing w:line="360" w:lineRule="auto"/>
        <w:jc w:val="center"/>
        <w:rPr>
          <w:rFonts w:ascii="宋体" w:hAnsi="宋体" w:cs="宋体"/>
          <w:color w:val="000000"/>
          <w:sz w:val="24"/>
        </w:rPr>
      </w:pPr>
    </w:p>
    <w:p>
      <w:pPr>
        <w:widowControl/>
        <w:jc w:val="left"/>
        <w:rPr>
          <w:rFonts w:ascii="宋体" w:hAnsi="宋体" w:cs="宋体"/>
          <w:b/>
          <w:color w:val="000000"/>
          <w:sz w:val="24"/>
        </w:rPr>
      </w:pPr>
      <w:r>
        <w:rPr>
          <w:rFonts w:ascii="宋体" w:hAnsi="宋体" w:cs="宋体"/>
          <w:b/>
          <w:color w:val="000000"/>
          <w:sz w:val="24"/>
        </w:rPr>
        <w:br w:type="page"/>
      </w:r>
    </w:p>
    <w:p>
      <w:pPr>
        <w:keepLines/>
        <w:widowControl/>
        <w:adjustRightInd w:val="0"/>
        <w:snapToGrid w:val="0"/>
        <w:spacing w:line="360" w:lineRule="auto"/>
        <w:jc w:val="center"/>
        <w:rPr>
          <w:rFonts w:ascii="宋体" w:hAnsi="宋体" w:cs="宋体"/>
          <w:b/>
          <w:color w:val="000000"/>
          <w:sz w:val="24"/>
        </w:rPr>
      </w:pPr>
      <w:r>
        <w:rPr>
          <w:rFonts w:hint="eastAsia" w:ascii="宋体" w:hAnsi="宋体" w:cs="宋体"/>
          <w:b/>
          <w:color w:val="000000"/>
          <w:sz w:val="24"/>
        </w:rPr>
        <w:t>法定代表人授权书</w:t>
      </w:r>
    </w:p>
    <w:p>
      <w:pPr>
        <w:keepLines/>
        <w:widowControl/>
        <w:adjustRightInd w:val="0"/>
        <w:snapToGrid w:val="0"/>
        <w:spacing w:line="360" w:lineRule="auto"/>
        <w:rPr>
          <w:rFonts w:ascii="宋体" w:hAnsi="宋体" w:cs="宋体"/>
          <w:color w:val="000000"/>
        </w:rPr>
      </w:pPr>
    </w:p>
    <w:p>
      <w:pPr>
        <w:pStyle w:val="24"/>
        <w:widowControl/>
        <w:adjustRightInd w:val="0"/>
        <w:snapToGrid w:val="0"/>
        <w:spacing w:line="360" w:lineRule="auto"/>
        <w:rPr>
          <w:rFonts w:hAnsi="宋体" w:cs="宋体"/>
          <w:color w:val="000000"/>
          <w:kern w:val="0"/>
          <w:sz w:val="28"/>
          <w:szCs w:val="28"/>
        </w:rPr>
      </w:pPr>
      <w:r>
        <w:rPr>
          <w:rFonts w:hint="eastAsia" w:hAnsi="宋体" w:cs="宋体"/>
          <w:color w:val="000000"/>
        </w:rPr>
        <w:t>致：北京师范大学珠海</w:t>
      </w:r>
      <w:r>
        <w:rPr>
          <w:rFonts w:hint="eastAsia" w:hAnsi="宋体" w:cs="宋体"/>
          <w:color w:val="FF0000"/>
        </w:rPr>
        <w:t>分校</w:t>
      </w:r>
      <w:r>
        <w:rPr>
          <w:rFonts w:hint="eastAsia" w:hAnsi="宋体" w:cs="宋体"/>
          <w:color w:val="000000"/>
        </w:rPr>
        <w:t xml:space="preserve">  </w:t>
      </w:r>
    </w:p>
    <w:p>
      <w:pPr>
        <w:keepLines/>
        <w:widowControl/>
        <w:adjustRightInd w:val="0"/>
        <w:snapToGrid w:val="0"/>
        <w:spacing w:line="360" w:lineRule="auto"/>
        <w:rPr>
          <w:rFonts w:ascii="宋体" w:hAnsi="宋体" w:cs="宋体"/>
          <w:color w:val="000000"/>
          <w:sz w:val="21"/>
        </w:rPr>
      </w:pPr>
    </w:p>
    <w:p>
      <w:pPr>
        <w:keepLines/>
        <w:widowControl/>
        <w:adjustRightInd w:val="0"/>
        <w:snapToGrid w:val="0"/>
        <w:spacing w:line="360" w:lineRule="auto"/>
        <w:ind w:firstLine="420" w:firstLineChars="200"/>
        <w:rPr>
          <w:rFonts w:ascii="宋体" w:hAnsi="宋体" w:cs="宋体"/>
          <w:color w:val="000000"/>
          <w:sz w:val="21"/>
        </w:rPr>
      </w:pPr>
      <w:r>
        <w:rPr>
          <w:rFonts w:hint="eastAsia" w:ascii="宋体" w:hAnsi="宋体" w:cs="宋体"/>
          <w:color w:val="000000"/>
          <w:sz w:val="21"/>
        </w:rPr>
        <w:t>兹授权</w:t>
      </w:r>
      <w:r>
        <w:rPr>
          <w:rFonts w:hint="eastAsia" w:ascii="宋体" w:hAnsi="宋体" w:cs="宋体"/>
          <w:color w:val="000000"/>
          <w:sz w:val="21"/>
          <w:u w:val="single"/>
        </w:rPr>
        <w:t xml:space="preserve">              </w:t>
      </w:r>
      <w:r>
        <w:rPr>
          <w:rFonts w:hint="eastAsia" w:ascii="宋体" w:hAnsi="宋体" w:cs="宋体"/>
          <w:color w:val="000000"/>
          <w:sz w:val="21"/>
        </w:rPr>
        <w:t>（被授权人的姓名、职务）为本公司参与</w:t>
      </w:r>
      <w:r>
        <w:rPr>
          <w:rFonts w:hint="eastAsia" w:ascii="宋体" w:hAnsi="宋体" w:cs="宋体"/>
          <w:color w:val="000000"/>
          <w:sz w:val="21"/>
          <w:u w:val="single"/>
        </w:rPr>
        <w:t xml:space="preserve">         （项目名称、项目编号）           </w:t>
      </w:r>
      <w:r>
        <w:rPr>
          <w:rFonts w:hint="eastAsia" w:ascii="宋体" w:hAnsi="宋体" w:cs="宋体"/>
          <w:color w:val="000000"/>
          <w:sz w:val="21"/>
        </w:rPr>
        <w:t>的谈判、签订经济合同及办理其他事务的合法代理人。代理人在上述采购项目的谈判过程中所签署的一切文件、澄清、承诺和处理与之有关的一切事务，我方均予以承认。</w:t>
      </w:r>
      <w:r>
        <w:rPr>
          <w:rFonts w:hint="eastAsia" w:ascii="宋体" w:hAnsi="宋体" w:cs="宋体"/>
          <w:color w:val="000000"/>
          <w:sz w:val="21"/>
          <w:u w:val="single"/>
        </w:rPr>
        <w:t xml:space="preserve">                 </w:t>
      </w:r>
      <w:r>
        <w:rPr>
          <w:rFonts w:hint="eastAsia" w:ascii="宋体" w:hAnsi="宋体" w:cs="宋体"/>
          <w:color w:val="000000"/>
          <w:sz w:val="21"/>
        </w:rPr>
        <w:t>代理人无转委托权。特此委托。</w:t>
      </w:r>
    </w:p>
    <w:p>
      <w:pPr>
        <w:keepLines/>
        <w:widowControl/>
        <w:adjustRightInd w:val="0"/>
        <w:snapToGrid w:val="0"/>
        <w:spacing w:line="360" w:lineRule="auto"/>
        <w:ind w:firstLine="420" w:firstLineChars="200"/>
        <w:rPr>
          <w:rFonts w:ascii="宋体" w:hAnsi="宋体" w:cs="宋体"/>
          <w:color w:val="000000"/>
          <w:sz w:val="21"/>
        </w:rPr>
      </w:pPr>
      <w:r>
        <w:rPr>
          <w:rFonts w:hint="eastAsia" w:ascii="宋体" w:hAnsi="宋体" w:cs="宋体"/>
          <w:color w:val="000000"/>
          <w:sz w:val="21"/>
        </w:rPr>
        <w:t>本授权委托书于签字或签章之日起生效，有效期与本公司响应文件中标注的谈判有效期相同。</w:t>
      </w:r>
    </w:p>
    <w:p>
      <w:pPr>
        <w:keepLines/>
        <w:widowControl/>
        <w:adjustRightInd w:val="0"/>
        <w:snapToGrid w:val="0"/>
        <w:spacing w:line="360" w:lineRule="auto"/>
        <w:rPr>
          <w:rFonts w:ascii="宋体" w:hAnsi="宋体" w:cs="宋体"/>
          <w:color w:val="000000"/>
          <w:sz w:val="21"/>
        </w:rPr>
      </w:pPr>
      <w:r>
        <w:rPr>
          <w:rFonts w:hint="eastAsia" w:ascii="宋体" w:hAnsi="宋体" w:cs="宋体"/>
          <w:color w:val="000000"/>
          <w:sz w:val="21"/>
        </w:rPr>
        <w:t>法定代表人（或负责人）（签名或签章）：______________</w:t>
      </w:r>
    </w:p>
    <w:p>
      <w:pPr>
        <w:keepLines/>
        <w:widowControl/>
        <w:adjustRightInd w:val="0"/>
        <w:snapToGrid w:val="0"/>
        <w:spacing w:line="360" w:lineRule="auto"/>
        <w:rPr>
          <w:rFonts w:ascii="宋体" w:hAnsi="宋体" w:cs="宋体"/>
          <w:color w:val="000000"/>
          <w:sz w:val="21"/>
        </w:rPr>
      </w:pPr>
      <w:r>
        <w:rPr>
          <w:rFonts w:hint="eastAsia" w:ascii="宋体" w:hAnsi="宋体" w:cs="宋体"/>
          <w:color w:val="000000"/>
          <w:sz w:val="21"/>
        </w:rPr>
        <w:t>被授权人（签名或签章）：_______________________</w:t>
      </w:r>
      <w:r>
        <w:rPr>
          <w:rFonts w:ascii="宋体" w:hAnsi="宋体" w:cs="宋体"/>
          <w:color w:val="000000"/>
          <w:sz w:val="21"/>
        </w:rPr>
        <w:t xml:space="preserve"> </w:t>
      </w:r>
      <w:r>
        <w:rPr>
          <w:rFonts w:hint="eastAsia" w:ascii="宋体" w:hAnsi="宋体" w:cs="宋体"/>
          <w:color w:val="000000"/>
          <w:sz w:val="21"/>
        </w:rPr>
        <w:t>联系电话：_________________</w:t>
      </w:r>
    </w:p>
    <w:p>
      <w:pPr>
        <w:keepLines/>
        <w:widowControl/>
        <w:adjustRightInd w:val="0"/>
        <w:snapToGrid w:val="0"/>
        <w:spacing w:line="360" w:lineRule="auto"/>
        <w:rPr>
          <w:rFonts w:ascii="宋体" w:hAnsi="宋体" w:cs="宋体"/>
          <w:color w:val="000000"/>
          <w:sz w:val="21"/>
        </w:rPr>
      </w:pPr>
      <w:r>
        <w:rPr>
          <w:rFonts w:hint="eastAsia" w:ascii="宋体" w:hAnsi="宋体" w:cs="宋体"/>
          <w:color w:val="000000"/>
          <w:sz w:val="21"/>
        </w:rPr>
        <w:t>供应商名称：</w:t>
      </w:r>
      <w:r>
        <w:rPr>
          <w:rFonts w:hint="eastAsia" w:ascii="宋体" w:hAnsi="宋体" w:cs="宋体"/>
          <w:color w:val="000000"/>
          <w:sz w:val="21"/>
          <w:u w:val="single"/>
        </w:rPr>
        <w:t xml:space="preserve">                               （公章）</w:t>
      </w:r>
    </w:p>
    <w:p>
      <w:pPr>
        <w:keepLines/>
        <w:widowControl/>
        <w:adjustRightInd w:val="0"/>
        <w:snapToGrid w:val="0"/>
        <w:spacing w:line="360" w:lineRule="auto"/>
        <w:rPr>
          <w:rFonts w:ascii="宋体" w:hAnsi="宋体" w:cs="宋体"/>
          <w:color w:val="000000"/>
          <w:sz w:val="21"/>
        </w:rPr>
      </w:pPr>
    </w:p>
    <w:p>
      <w:pPr>
        <w:keepLines/>
        <w:widowControl/>
        <w:adjustRightInd w:val="0"/>
        <w:snapToGrid w:val="0"/>
        <w:spacing w:line="360" w:lineRule="auto"/>
        <w:rPr>
          <w:rFonts w:ascii="宋体" w:hAnsi="宋体" w:cs="宋体"/>
          <w:color w:val="000000"/>
          <w:sz w:val="21"/>
        </w:rPr>
      </w:pPr>
      <w:r>
        <w:rPr>
          <w:rFonts w:hint="eastAsia" w:ascii="宋体" w:hAnsi="宋体" w:cs="宋体"/>
          <w:color w:val="000000"/>
          <w:sz w:val="21"/>
        </w:rPr>
        <w:t>注：1.供应商法定代表人参加</w:t>
      </w:r>
      <w:r>
        <w:rPr>
          <w:rFonts w:hint="eastAsia" w:ascii="宋体" w:hAnsi="宋体" w:cs="宋体"/>
          <w:color w:val="000000"/>
          <w:sz w:val="21"/>
          <w:szCs w:val="21"/>
        </w:rPr>
        <w:t>谈判</w:t>
      </w:r>
      <w:r>
        <w:rPr>
          <w:rFonts w:hint="eastAsia" w:ascii="宋体" w:hAnsi="宋体" w:cs="宋体"/>
          <w:color w:val="000000"/>
          <w:sz w:val="21"/>
        </w:rPr>
        <w:t>的无须提供该委托书。</w:t>
      </w:r>
    </w:p>
    <w:p>
      <w:pPr>
        <w:keepLines/>
        <w:widowControl/>
        <w:adjustRightInd w:val="0"/>
        <w:snapToGrid w:val="0"/>
        <w:spacing w:line="360" w:lineRule="auto"/>
        <w:ind w:firstLine="420"/>
        <w:rPr>
          <w:rFonts w:ascii="宋体" w:hAnsi="宋体" w:cs="宋体"/>
          <w:color w:val="000000"/>
          <w:sz w:val="21"/>
        </w:rPr>
      </w:pPr>
      <w:r>
        <w:rPr>
          <w:rFonts w:hint="eastAsia" w:ascii="宋体" w:hAnsi="宋体" w:cs="宋体"/>
          <w:color w:val="000000"/>
          <w:sz w:val="21"/>
        </w:rPr>
        <w:t>2.法定代表人须与供应商的“营业执照”或“事业单位法人证书”上的内容一致。</w:t>
      </w:r>
    </w:p>
    <w:p>
      <w:pPr>
        <w:keepLines/>
        <w:widowControl/>
        <w:adjustRightInd w:val="0"/>
        <w:snapToGrid w:val="0"/>
        <w:spacing w:line="360" w:lineRule="auto"/>
        <w:ind w:firstLine="420"/>
        <w:rPr>
          <w:rFonts w:ascii="宋体" w:hAnsi="宋体" w:cs="宋体"/>
          <w:color w:val="000000"/>
          <w:sz w:val="21"/>
        </w:rPr>
      </w:pPr>
      <w:r>
        <w:rPr>
          <w:rFonts w:ascii="宋体" w:hAnsi="宋体" w:cs="宋体"/>
          <w:color w:val="000000"/>
          <w:sz w:val="21"/>
        </w:rPr>
        <w:t>3</w:t>
      </w:r>
      <w:r>
        <w:rPr>
          <w:rFonts w:hint="eastAsia" w:ascii="宋体" w:hAnsi="宋体" w:cs="宋体"/>
          <w:color w:val="000000"/>
          <w:sz w:val="21"/>
        </w:rPr>
        <w:t>.内容必须填写真实、清楚、涂改无效，不得转让、买卖。</w:t>
      </w:r>
    </w:p>
    <w:p>
      <w:pPr>
        <w:keepLines/>
        <w:widowControl/>
        <w:adjustRightInd w:val="0"/>
        <w:snapToGrid w:val="0"/>
        <w:spacing w:line="360" w:lineRule="auto"/>
        <w:rPr>
          <w:rFonts w:ascii="宋体" w:hAnsi="宋体" w:cs="宋体"/>
          <w:color w:val="000000"/>
          <w:sz w:val="21"/>
        </w:rPr>
      </w:pPr>
      <w:r>
        <w:rPr>
          <w:rFonts w:hint="eastAsia" w:ascii="宋体" w:hAnsi="宋体" w:cs="宋体"/>
          <w:color w:val="000000"/>
          <w:sz w:val="21"/>
        </w:rPr>
        <w:t>附：被授权人的身份证复印件：</w:t>
      </w:r>
    </w:p>
    <w:p>
      <w:pPr>
        <w:keepLines/>
        <w:widowControl/>
        <w:adjustRightInd w:val="0"/>
        <w:snapToGrid w:val="0"/>
        <w:spacing w:line="360" w:lineRule="auto"/>
        <w:rPr>
          <w:rFonts w:ascii="宋体" w:hAnsi="宋体" w:cs="宋体"/>
          <w:color w:val="000000"/>
        </w:rPr>
      </w:pPr>
      <w:r>
        <w:rPr>
          <w:rFonts w:ascii="宋体" w:hAnsi="宋体" w:cs="宋体"/>
          <w:color w:val="000000"/>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166370</wp:posOffset>
                </wp:positionV>
                <wp:extent cx="5143500" cy="2080260"/>
                <wp:effectExtent l="13970" t="6350" r="5080" b="8890"/>
                <wp:wrapNone/>
                <wp:docPr id="2" name="矩形 3"/>
                <wp:cNvGraphicFramePr/>
                <a:graphic xmlns:a="http://schemas.openxmlformats.org/drawingml/2006/main">
                  <a:graphicData uri="http://schemas.microsoft.com/office/word/2010/wordprocessingShape">
                    <wps:wsp>
                      <wps:cNvSpPr>
                        <a:spLocks noChangeArrowheads="1"/>
                      </wps:cNvSpPr>
                      <wps:spPr bwMode="auto">
                        <a:xfrm>
                          <a:off x="0" y="0"/>
                          <a:ext cx="5143500" cy="20802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矩形 3" o:spid="_x0000_s1026" o:spt="1" style="position:absolute;left:0pt;margin-left:0pt;margin-top:13.1pt;height:163.8pt;width:405pt;z-index:251659264;mso-width-relative:page;mso-height-relative:page;" fillcolor="#FFFFFF" filled="t" stroked="t" coordsize="21600,21600" o:gfxdata="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76KcdUAAAAHAQAADwAAAAAAAAABACAAAAAiAAAAZHJzL2Rvd25y&#10;ZXYueG1sUEsBAhQAFAAAAAgAh07iQJDCEfY6AgAAewQAAA4AAAAAAAAAAQAgAAAAJAEAAGRycy9l&#10;Mm9Eb2MueG1sUEsFBgAAAAAGAAYAWQEAANAFAAAAAA==&#10;">
                <v:fill on="t" focussize="0,0"/>
                <v:stroke color="#000000" miterlimit="8" joinstyle="miter"/>
                <v:imagedata o:title=""/>
                <o:lock v:ext="edit" aspectratio="f"/>
                <v:textbox>
                  <w:txbxContent>
                    <w:p/>
                  </w:txbxContent>
                </v:textbox>
              </v:rect>
            </w:pict>
          </mc:Fallback>
        </mc:AlternateContent>
      </w:r>
    </w:p>
    <w:p>
      <w:pPr>
        <w:pStyle w:val="4"/>
        <w:rPr>
          <w:rStyle w:val="53"/>
          <w:rFonts w:ascii="宋体" w:hAnsi="宋体"/>
          <w:b w:val="0"/>
          <w:kern w:val="0"/>
          <w:sz w:val="21"/>
        </w:rPr>
      </w:pPr>
      <w:r>
        <w:rPr>
          <w:rFonts w:hint="eastAsia"/>
        </w:rPr>
        <w:br w:type="page"/>
      </w:r>
      <w:bookmarkStart w:id="281" w:name="_Toc28241228"/>
      <w:r>
        <w:rPr>
          <w:rFonts w:hint="eastAsia" w:ascii="宋体" w:eastAsia="宋体"/>
        </w:rPr>
        <w:t>三、</w:t>
      </w:r>
      <w:bookmarkEnd w:id="278"/>
      <w:bookmarkEnd w:id="279"/>
      <w:bookmarkEnd w:id="280"/>
      <w:bookmarkStart w:id="282" w:name="_Toc206466322"/>
      <w:bookmarkStart w:id="283" w:name="_Toc202759435"/>
      <w:bookmarkStart w:id="284" w:name="_Toc201047654"/>
      <w:r>
        <w:rPr>
          <w:rStyle w:val="53"/>
          <w:rFonts w:hint="eastAsia" w:ascii="宋体" w:hAnsi="宋体"/>
          <w:b w:val="0"/>
          <w:kern w:val="0"/>
          <w:sz w:val="21"/>
        </w:rPr>
        <w:t>资格声明函</w:t>
      </w:r>
      <w:bookmarkEnd w:id="281"/>
      <w:bookmarkEnd w:id="282"/>
      <w:bookmarkEnd w:id="283"/>
      <w:bookmarkEnd w:id="284"/>
    </w:p>
    <w:p>
      <w:pPr>
        <w:pStyle w:val="5"/>
        <w:jc w:val="center"/>
        <w:rPr>
          <w:rFonts w:hAnsi="宋体" w:cs="宋体"/>
          <w:color w:val="000000"/>
        </w:rPr>
      </w:pPr>
      <w:r>
        <w:rPr>
          <w:rFonts w:hint="eastAsia" w:hAnsi="宋体" w:cs="宋体"/>
          <w:color w:val="000000"/>
        </w:rPr>
        <w:t>资格声明函</w:t>
      </w:r>
    </w:p>
    <w:p>
      <w:pPr>
        <w:pStyle w:val="5"/>
        <w:jc w:val="center"/>
        <w:rPr>
          <w:rFonts w:hAnsi="宋体" w:cs="宋体"/>
          <w:color w:val="000000"/>
        </w:rPr>
      </w:pPr>
    </w:p>
    <w:p>
      <w:pPr>
        <w:pStyle w:val="24"/>
        <w:widowControl/>
        <w:adjustRightInd w:val="0"/>
        <w:snapToGrid w:val="0"/>
        <w:spacing w:line="360" w:lineRule="auto"/>
        <w:rPr>
          <w:rFonts w:hAnsi="宋体" w:cs="宋体"/>
          <w:color w:val="000000"/>
          <w:kern w:val="0"/>
          <w:sz w:val="28"/>
          <w:szCs w:val="28"/>
        </w:rPr>
      </w:pPr>
      <w:r>
        <w:rPr>
          <w:rFonts w:hint="eastAsia" w:hAnsi="宋体" w:cs="宋体"/>
          <w:color w:val="000000"/>
        </w:rPr>
        <w:t>致：北京师范大学珠海</w:t>
      </w:r>
      <w:r>
        <w:rPr>
          <w:rFonts w:hint="eastAsia" w:hAnsi="宋体" w:cs="宋体"/>
          <w:color w:val="FF0000"/>
        </w:rPr>
        <w:t>分校</w:t>
      </w:r>
    </w:p>
    <w:p>
      <w:pPr>
        <w:spacing w:line="360" w:lineRule="auto"/>
        <w:rPr>
          <w:rFonts w:ascii="宋体" w:hAnsi="宋体" w:cs="宋体"/>
          <w:color w:val="000000"/>
          <w:sz w:val="21"/>
        </w:rPr>
      </w:pPr>
    </w:p>
    <w:p>
      <w:pPr>
        <w:spacing w:line="400" w:lineRule="exact"/>
        <w:ind w:firstLine="420" w:firstLineChars="200"/>
        <w:rPr>
          <w:rFonts w:ascii="宋体" w:hAnsi="宋体" w:cs="宋体"/>
          <w:color w:val="000000"/>
          <w:sz w:val="21"/>
        </w:rPr>
      </w:pPr>
      <w:r>
        <w:rPr>
          <w:rFonts w:hint="eastAsia" w:ascii="宋体" w:hAnsi="宋体" w:cs="宋体"/>
          <w:color w:val="000000"/>
          <w:sz w:val="21"/>
        </w:rPr>
        <w:t>为响应贵方</w:t>
      </w:r>
      <w:r>
        <w:rPr>
          <w:rFonts w:hint="eastAsia" w:ascii="宋体" w:hAnsi="宋体" w:cs="宋体"/>
          <w:color w:val="000000"/>
          <w:sz w:val="21"/>
          <w:u w:val="single"/>
        </w:rPr>
        <w:t>北京师范大学珠海</w:t>
      </w:r>
      <w:r>
        <w:rPr>
          <w:rFonts w:hint="eastAsia" w:ascii="宋体" w:hAnsi="宋体" w:cs="宋体"/>
          <w:color w:val="FF0000"/>
          <w:sz w:val="21"/>
          <w:u w:val="single"/>
        </w:rPr>
        <w:t>分校</w:t>
      </w:r>
      <w:r>
        <w:rPr>
          <w:rFonts w:hint="eastAsia" w:ascii="宋体" w:hAnsi="宋体" w:cs="宋体"/>
          <w:color w:val="000000"/>
          <w:sz w:val="21"/>
          <w:szCs w:val="21"/>
          <w:u w:val="single"/>
        </w:rPr>
        <w:t xml:space="preserve">             </w:t>
      </w:r>
      <w:r>
        <w:rPr>
          <w:rFonts w:hint="eastAsia" w:ascii="宋体" w:hAnsi="宋体" w:cs="宋体"/>
          <w:color w:val="000000"/>
          <w:sz w:val="21"/>
          <w:u w:val="single"/>
        </w:rPr>
        <w:t>（采购项目编号：</w:t>
      </w:r>
      <w:r>
        <w:rPr>
          <w:rFonts w:hint="eastAsia" w:ascii="宋体" w:hAnsi="宋体" w:cs="宋体"/>
          <w:color w:val="000000"/>
          <w:sz w:val="21"/>
          <w:szCs w:val="21"/>
          <w:u w:val="single"/>
        </w:rPr>
        <w:t xml:space="preserve">             </w:t>
      </w:r>
      <w:r>
        <w:rPr>
          <w:rFonts w:hint="eastAsia" w:ascii="宋体" w:hAnsi="宋体" w:cs="宋体"/>
          <w:color w:val="000000"/>
          <w:sz w:val="21"/>
          <w:u w:val="single"/>
        </w:rPr>
        <w:t>）</w:t>
      </w:r>
      <w:r>
        <w:rPr>
          <w:rFonts w:hint="eastAsia" w:ascii="宋体" w:hAnsi="宋体" w:cs="宋体"/>
          <w:color w:val="000000"/>
          <w:sz w:val="21"/>
        </w:rPr>
        <w:t>的谈判邀请，本单位愿意参加谈判，提交下述文件并证明全部说明是真实的和正确的。</w:t>
      </w:r>
    </w:p>
    <w:p>
      <w:pPr>
        <w:spacing w:line="400" w:lineRule="exact"/>
        <w:rPr>
          <w:rFonts w:ascii="宋体" w:hAnsi="宋体" w:cs="宋体"/>
          <w:color w:val="000000"/>
          <w:sz w:val="21"/>
          <w:szCs w:val="22"/>
        </w:rPr>
      </w:pPr>
    </w:p>
    <w:p>
      <w:pPr>
        <w:spacing w:line="400" w:lineRule="exact"/>
        <w:ind w:firstLine="420"/>
        <w:rPr>
          <w:rFonts w:ascii="宋体" w:hAnsi="宋体" w:cs="宋体"/>
          <w:color w:val="000000"/>
          <w:sz w:val="21"/>
          <w:szCs w:val="22"/>
        </w:rPr>
      </w:pPr>
      <w:r>
        <w:rPr>
          <w:rFonts w:ascii="宋体" w:hAnsi="宋体" w:cs="宋体"/>
          <w:color w:val="000000"/>
          <w:sz w:val="21"/>
          <w:szCs w:val="22"/>
        </w:rPr>
        <w:t xml:space="preserve">1. </w:t>
      </w:r>
      <w:r>
        <w:rPr>
          <w:rFonts w:hint="eastAsia" w:ascii="宋体" w:hAnsi="宋体" w:cs="宋体"/>
          <w:color w:val="000000"/>
          <w:sz w:val="21"/>
          <w:szCs w:val="22"/>
        </w:rPr>
        <w:t>具备本项目履约能力的在中华人民共和国境内登记注册、根据中华人民共和国有关法律合法成立并存续的独立于采购人的法人或其他组织。如供应商以非独立法人注册的分公司名义代表总公司盖章和签署文件的，须同时提供总公司和分公司的营业执照副本复印件及总公司针对本项目响应的授权书原件。</w:t>
      </w:r>
    </w:p>
    <w:p>
      <w:pPr>
        <w:spacing w:line="400" w:lineRule="exact"/>
        <w:ind w:firstLine="420"/>
        <w:rPr>
          <w:rFonts w:ascii="宋体" w:hAnsi="宋体" w:cs="宋体"/>
          <w:color w:val="000000"/>
          <w:sz w:val="21"/>
          <w:szCs w:val="22"/>
        </w:rPr>
      </w:pPr>
      <w:r>
        <w:rPr>
          <w:rFonts w:ascii="宋体" w:hAnsi="宋体" w:cs="宋体"/>
          <w:color w:val="000000"/>
          <w:sz w:val="21"/>
          <w:szCs w:val="22"/>
        </w:rPr>
        <w:t xml:space="preserve">2. </w:t>
      </w:r>
      <w:r>
        <w:rPr>
          <w:rFonts w:hint="eastAsia" w:ascii="宋体" w:hAnsi="宋体" w:cs="宋体"/>
          <w:color w:val="000000"/>
          <w:sz w:val="21"/>
          <w:szCs w:val="22"/>
        </w:rPr>
        <w:t>具有良好的商业信誉和健全的财务会计制度。</w:t>
      </w:r>
    </w:p>
    <w:p>
      <w:pPr>
        <w:spacing w:line="400" w:lineRule="exact"/>
        <w:ind w:firstLine="420"/>
        <w:rPr>
          <w:rFonts w:ascii="宋体" w:hAnsi="宋体" w:cs="宋体"/>
          <w:color w:val="000000"/>
          <w:sz w:val="21"/>
          <w:szCs w:val="22"/>
        </w:rPr>
      </w:pPr>
      <w:r>
        <w:rPr>
          <w:rFonts w:ascii="宋体" w:hAnsi="宋体" w:cs="宋体"/>
          <w:color w:val="000000"/>
          <w:sz w:val="21"/>
          <w:szCs w:val="22"/>
        </w:rPr>
        <w:t>3.</w:t>
      </w:r>
      <w:r>
        <w:rPr>
          <w:rFonts w:hint="eastAsia" w:ascii="宋体" w:hAnsi="宋体" w:cs="宋体"/>
          <w:color w:val="000000"/>
          <w:sz w:val="21"/>
          <w:szCs w:val="22"/>
        </w:rPr>
        <w:t xml:space="preserve"> 信用信息：①供应商未被列入“信用中国”网站中的“失信被执行人”或“重大税收违法案件当事人名单”或“政府采购严重违法失信行为”记录名单内；②不处于中国政府采购网“政府采购严重违法失信行为信息记录”中的禁止参加政府采购活动期间。</w:t>
      </w:r>
    </w:p>
    <w:p>
      <w:pPr>
        <w:spacing w:line="400" w:lineRule="exact"/>
        <w:ind w:firstLine="420"/>
        <w:rPr>
          <w:rFonts w:ascii="宋体" w:hAnsi="宋体" w:cs="宋体"/>
          <w:color w:val="000000"/>
          <w:kern w:val="28"/>
          <w:sz w:val="21"/>
          <w:szCs w:val="21"/>
        </w:rPr>
      </w:pPr>
      <w:r>
        <w:rPr>
          <w:rFonts w:ascii="宋体" w:hAnsi="宋体" w:cs="宋体"/>
          <w:color w:val="000000"/>
          <w:sz w:val="21"/>
          <w:szCs w:val="22"/>
        </w:rPr>
        <w:t>4</w:t>
      </w:r>
      <w:r>
        <w:rPr>
          <w:rFonts w:hint="eastAsia" w:ascii="宋体" w:hAnsi="宋体" w:cs="宋体"/>
          <w:color w:val="000000"/>
          <w:sz w:val="21"/>
          <w:szCs w:val="22"/>
        </w:rPr>
        <w:t>.</w:t>
      </w:r>
      <w:r>
        <w:rPr>
          <w:rFonts w:ascii="宋体" w:hAnsi="宋体" w:cs="宋体"/>
          <w:color w:val="000000"/>
          <w:sz w:val="21"/>
          <w:szCs w:val="22"/>
        </w:rPr>
        <w:t xml:space="preserve"> </w:t>
      </w:r>
      <w:r>
        <w:rPr>
          <w:rFonts w:hint="eastAsia" w:ascii="宋体" w:hAnsi="宋体" w:cs="宋体"/>
          <w:color w:val="000000"/>
          <w:sz w:val="21"/>
          <w:szCs w:val="22"/>
        </w:rPr>
        <w:t>供应商认</w:t>
      </w:r>
      <w:r>
        <w:rPr>
          <w:rFonts w:hint="eastAsia" w:ascii="宋体" w:hAnsi="宋体" w:cs="宋体"/>
          <w:color w:val="000000"/>
          <w:sz w:val="21"/>
        </w:rPr>
        <w:t>为有必要提供的其它说明和资料。</w:t>
      </w:r>
    </w:p>
    <w:p>
      <w:pPr>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注：</w:t>
      </w:r>
    </w:p>
    <w:p>
      <w:pPr>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1、</w:t>
      </w:r>
      <w:r>
        <w:rPr>
          <w:rFonts w:hint="eastAsia" w:ascii="宋体" w:hAnsi="宋体" w:cs="宋体"/>
          <w:color w:val="000000"/>
          <w:sz w:val="21"/>
          <w:szCs w:val="21"/>
        </w:rPr>
        <w:t>谈判</w:t>
      </w:r>
      <w:r>
        <w:rPr>
          <w:rFonts w:hint="eastAsia" w:ascii="宋体" w:hAnsi="宋体" w:cs="宋体"/>
          <w:color w:val="000000"/>
          <w:kern w:val="28"/>
          <w:sz w:val="21"/>
          <w:szCs w:val="21"/>
        </w:rPr>
        <w:t>文件中必须提供上述证明资料复印件（加盖供应商公章），未按要求提供的，作无效</w:t>
      </w:r>
      <w:r>
        <w:rPr>
          <w:rFonts w:hint="eastAsia" w:ascii="宋体" w:hAnsi="宋体" w:cs="宋体"/>
          <w:color w:val="000000"/>
          <w:sz w:val="21"/>
          <w:szCs w:val="21"/>
        </w:rPr>
        <w:t>谈判</w:t>
      </w:r>
      <w:r>
        <w:rPr>
          <w:rFonts w:hint="eastAsia" w:ascii="宋体" w:hAnsi="宋体" w:cs="宋体"/>
          <w:color w:val="000000"/>
          <w:kern w:val="28"/>
          <w:sz w:val="21"/>
          <w:szCs w:val="21"/>
        </w:rPr>
        <w:t>处理。</w:t>
      </w:r>
    </w:p>
    <w:p>
      <w:pPr>
        <w:spacing w:line="400" w:lineRule="exact"/>
        <w:ind w:firstLine="420"/>
        <w:rPr>
          <w:rFonts w:ascii="宋体" w:hAnsi="宋体" w:cs="宋体"/>
          <w:color w:val="000000"/>
          <w:kern w:val="28"/>
          <w:sz w:val="21"/>
          <w:szCs w:val="21"/>
        </w:rPr>
      </w:pPr>
      <w:r>
        <w:rPr>
          <w:rFonts w:hint="eastAsia" w:ascii="宋体" w:hAnsi="宋体" w:cs="宋体"/>
          <w:color w:val="000000"/>
          <w:kern w:val="28"/>
          <w:sz w:val="21"/>
          <w:szCs w:val="21"/>
        </w:rPr>
        <w:t>2、谈判供应商对其所声明内容的真实性负责。在评审过程中乃至确定成交结果后，如发现谈判供应商所声明内容不真实，则其谈判将作无效谈判响应处理，除承担相应的法律责任外，采购监督管理部门有权没收其谈判保证金。</w:t>
      </w:r>
    </w:p>
    <w:p>
      <w:pPr>
        <w:spacing w:line="360" w:lineRule="auto"/>
        <w:rPr>
          <w:rFonts w:ascii="宋体" w:hAnsi="宋体" w:cs="宋体"/>
          <w:color w:val="000000"/>
          <w:sz w:val="21"/>
          <w:szCs w:val="21"/>
        </w:rPr>
      </w:pPr>
    </w:p>
    <w:p>
      <w:pPr>
        <w:pStyle w:val="2"/>
        <w:rPr>
          <w:color w:val="000000"/>
        </w:rPr>
      </w:pPr>
    </w:p>
    <w:p>
      <w:pPr>
        <w:adjustRightInd w:val="0"/>
        <w:snapToGrid w:val="0"/>
        <w:spacing w:line="600" w:lineRule="auto"/>
        <w:rPr>
          <w:rFonts w:ascii="宋体" w:hAnsi="宋体" w:cs="宋体"/>
          <w:color w:val="000000"/>
          <w:sz w:val="21"/>
          <w:szCs w:val="21"/>
          <w:u w:val="single"/>
        </w:rPr>
      </w:pPr>
      <w:r>
        <w:rPr>
          <w:rFonts w:hint="eastAsia" w:ascii="宋体" w:hAnsi="宋体" w:cs="宋体"/>
          <w:color w:val="000000"/>
          <w:sz w:val="21"/>
          <w:szCs w:val="21"/>
        </w:rPr>
        <w:t>供  应  商（公章）：</w:t>
      </w:r>
      <w:r>
        <w:rPr>
          <w:rFonts w:hint="eastAsia" w:ascii="宋体" w:hAnsi="宋体" w:cs="宋体"/>
          <w:color w:val="000000"/>
          <w:sz w:val="21"/>
          <w:szCs w:val="21"/>
          <w:u w:val="single"/>
        </w:rPr>
        <w:t xml:space="preserve">                                </w:t>
      </w:r>
    </w:p>
    <w:p>
      <w:pPr>
        <w:adjustRightInd w:val="0"/>
        <w:snapToGrid w:val="0"/>
        <w:spacing w:line="600" w:lineRule="auto"/>
        <w:rPr>
          <w:rFonts w:ascii="宋体" w:hAnsi="宋体" w:cs="宋体"/>
          <w:color w:val="000000"/>
          <w:sz w:val="21"/>
          <w:szCs w:val="21"/>
          <w:u w:val="single"/>
        </w:rPr>
      </w:pPr>
      <w:r>
        <w:rPr>
          <w:rFonts w:hint="eastAsia" w:ascii="宋体" w:hAnsi="宋体" w:cs="宋体"/>
          <w:color w:val="000000"/>
          <w:sz w:val="21"/>
          <w:szCs w:val="21"/>
        </w:rPr>
        <w:t>供应商法人代表或授权委托人（</w:t>
      </w:r>
      <w:r>
        <w:rPr>
          <w:rFonts w:hint="eastAsia" w:ascii="宋体" w:hAnsi="宋体" w:cs="宋体"/>
          <w:color w:val="000000"/>
          <w:sz w:val="21"/>
        </w:rPr>
        <w:t>签名或签章</w:t>
      </w:r>
      <w:r>
        <w:rPr>
          <w:rFonts w:hint="eastAsia" w:ascii="宋体" w:hAnsi="宋体" w:cs="宋体"/>
          <w:color w:val="000000"/>
          <w:sz w:val="21"/>
          <w:szCs w:val="21"/>
        </w:rPr>
        <w:t>）：</w:t>
      </w:r>
      <w:r>
        <w:rPr>
          <w:rFonts w:hint="eastAsia" w:ascii="宋体" w:hAnsi="宋体" w:cs="宋体"/>
          <w:color w:val="000000"/>
          <w:sz w:val="21"/>
          <w:szCs w:val="21"/>
          <w:u w:val="single"/>
        </w:rPr>
        <w:t xml:space="preserve">                     </w:t>
      </w:r>
    </w:p>
    <w:p>
      <w:pPr>
        <w:adjustRightInd w:val="0"/>
        <w:snapToGrid w:val="0"/>
        <w:spacing w:line="600" w:lineRule="auto"/>
        <w:rPr>
          <w:rFonts w:ascii="宋体" w:hAnsi="宋体" w:cs="宋体"/>
          <w:color w:val="000000"/>
          <w:sz w:val="21"/>
          <w:szCs w:val="21"/>
          <w:lang w:val="en-GB"/>
        </w:rPr>
      </w:pPr>
      <w:r>
        <w:rPr>
          <w:rFonts w:hint="eastAsia" w:ascii="宋体" w:hAnsi="宋体" w:cs="宋体"/>
          <w:color w:val="000000"/>
          <w:sz w:val="21"/>
          <w:szCs w:val="21"/>
          <w:u w:val="single"/>
        </w:rPr>
        <w:t xml:space="preserve">       </w:t>
      </w:r>
      <w:r>
        <w:rPr>
          <w:rFonts w:hint="eastAsia" w:ascii="宋体" w:hAnsi="宋体" w:cs="宋体"/>
          <w:color w:val="000000"/>
          <w:sz w:val="21"/>
          <w:szCs w:val="21"/>
        </w:rPr>
        <w:t>年</w:t>
      </w:r>
      <w:r>
        <w:rPr>
          <w:rFonts w:hint="eastAsia" w:ascii="宋体" w:hAnsi="宋体" w:cs="宋体"/>
          <w:color w:val="000000"/>
          <w:sz w:val="21"/>
          <w:szCs w:val="21"/>
          <w:u w:val="single"/>
        </w:rPr>
        <w:t xml:space="preserve">        </w:t>
      </w:r>
      <w:r>
        <w:rPr>
          <w:rFonts w:hint="eastAsia" w:ascii="宋体" w:hAnsi="宋体" w:cs="宋体"/>
          <w:color w:val="000000"/>
          <w:sz w:val="21"/>
          <w:szCs w:val="21"/>
        </w:rPr>
        <w:t>月</w:t>
      </w:r>
      <w:r>
        <w:rPr>
          <w:rFonts w:hint="eastAsia" w:ascii="宋体" w:hAnsi="宋体" w:cs="宋体"/>
          <w:color w:val="000000"/>
          <w:sz w:val="21"/>
          <w:szCs w:val="21"/>
          <w:u w:val="single"/>
        </w:rPr>
        <w:t xml:space="preserve">       </w:t>
      </w:r>
      <w:r>
        <w:rPr>
          <w:rFonts w:hint="eastAsia" w:ascii="宋体" w:hAnsi="宋体" w:cs="宋体"/>
          <w:color w:val="000000"/>
          <w:sz w:val="21"/>
          <w:szCs w:val="21"/>
        </w:rPr>
        <w:t>日</w:t>
      </w:r>
    </w:p>
    <w:bookmarkEnd w:id="277"/>
    <w:p>
      <w:pPr>
        <w:rPr>
          <w:color w:val="000000"/>
        </w:rPr>
      </w:pPr>
      <w:bookmarkStart w:id="285" w:name="_Toc100456812"/>
      <w:bookmarkStart w:id="286" w:name="_Toc198890320"/>
      <w:bookmarkStart w:id="287" w:name="_Toc172211418"/>
      <w:bookmarkStart w:id="288" w:name="_Toc200084421"/>
      <w:bookmarkStart w:id="289" w:name="_Toc48547010"/>
      <w:bookmarkStart w:id="290" w:name="_Toc204661317"/>
      <w:bookmarkStart w:id="291" w:name="_Toc450018197"/>
      <w:bookmarkStart w:id="292" w:name="_Toc476976205"/>
      <w:bookmarkStart w:id="293" w:name="_Toc458262643"/>
      <w:bookmarkStart w:id="294" w:name="_Toc477144313"/>
      <w:bookmarkStart w:id="295" w:name="_Toc477838721"/>
      <w:bookmarkStart w:id="296" w:name="_Toc22614711"/>
      <w:bookmarkStart w:id="297" w:name="_Toc454701410"/>
      <w:bookmarkStart w:id="298" w:name="_Toc497707720"/>
      <w:bookmarkStart w:id="299" w:name="_Toc535299998"/>
      <w:bookmarkStart w:id="300" w:name="_Toc491841924"/>
      <w:bookmarkStart w:id="301" w:name="_Toc467236773"/>
      <w:bookmarkStart w:id="302" w:name="_Toc206466324"/>
      <w:bookmarkStart w:id="303" w:name="_Toc202759437"/>
      <w:bookmarkStart w:id="304" w:name="_Toc201047656"/>
      <w:bookmarkStart w:id="305" w:name="_Toc535299995"/>
      <w:r>
        <w:rPr>
          <w:color w:val="000000"/>
        </w:rPr>
        <w:br w:type="page"/>
      </w:r>
      <w:bookmarkStart w:id="306" w:name="_Toc28241229"/>
      <w:r>
        <w:rPr>
          <w:color w:val="000000"/>
        </w:rPr>
        <w:t>3-1</w:t>
      </w:r>
      <w:r>
        <w:rPr>
          <w:rFonts w:hint="eastAsia" w:ascii="宋体" w:hAnsi="宋体" w:cs="宋体"/>
          <w:color w:val="000000"/>
          <w:sz w:val="21"/>
          <w:szCs w:val="22"/>
        </w:rPr>
        <w:t>营业执照副本复印件</w:t>
      </w:r>
    </w:p>
    <w:p>
      <w:pPr>
        <w:rPr>
          <w:color w:val="000000"/>
        </w:rPr>
      </w:pPr>
      <w:r>
        <w:rPr>
          <w:color w:val="000000"/>
        </w:rPr>
        <w:t>3-2</w:t>
      </w:r>
      <w:r>
        <w:rPr>
          <w:rFonts w:hint="eastAsia" w:ascii="宋体" w:hAnsi="宋体" w:cs="宋体"/>
          <w:color w:val="000000"/>
          <w:sz w:val="21"/>
          <w:szCs w:val="22"/>
        </w:rPr>
        <w:t>财务状况报告复印件，或银行出具的资信证明材料复印件</w:t>
      </w:r>
    </w:p>
    <w:p>
      <w:pPr>
        <w:rPr>
          <w:color w:val="000000"/>
        </w:rPr>
      </w:pPr>
      <w:r>
        <w:rPr>
          <w:color w:val="000000"/>
        </w:rPr>
        <w:t>3-3</w:t>
      </w:r>
      <w:r>
        <w:rPr>
          <w:rFonts w:hint="eastAsia" w:ascii="宋体" w:hAnsi="宋体" w:cs="宋体"/>
          <w:color w:val="000000"/>
          <w:sz w:val="21"/>
          <w:szCs w:val="22"/>
        </w:rPr>
        <w:t>信用信息查询截图：① “信用中国”网站中的“失信被执行人”记录、“重大税收违法案件当事人名单”记录、“政府采购严重违法失信行为”记录；②中国政府采购网“政府采购严重违法失信行为信息记录”</w:t>
      </w:r>
      <w:r>
        <w:rPr>
          <w:color w:val="000000"/>
        </w:rPr>
        <w:t xml:space="preserve"> </w:t>
      </w:r>
    </w:p>
    <w:p>
      <w:pPr>
        <w:rPr>
          <w:color w:val="000000"/>
        </w:rPr>
      </w:pPr>
      <w:r>
        <w:rPr>
          <w:rFonts w:ascii="宋体" w:eastAsia="宋体" w:cs="宋体"/>
        </w:rPr>
        <w:br w:type="page"/>
      </w:r>
      <w:r>
        <w:rPr>
          <w:rFonts w:hint="eastAsia" w:ascii="宋体" w:eastAsia="宋体" w:cs="宋体"/>
        </w:rPr>
        <w:t>四、商务条款偏离表</w:t>
      </w:r>
      <w:bookmarkEnd w:id="285"/>
      <w:bookmarkEnd w:id="286"/>
      <w:bookmarkEnd w:id="287"/>
      <w:bookmarkEnd w:id="288"/>
      <w:bookmarkEnd w:id="289"/>
      <w:r>
        <w:rPr>
          <w:rFonts w:hint="eastAsia" w:ascii="宋体" w:eastAsia="宋体" w:cs="宋体"/>
        </w:rPr>
        <w:t>格式</w:t>
      </w:r>
      <w:bookmarkEnd w:id="290"/>
      <w:bookmarkEnd w:id="306"/>
    </w:p>
    <w:p>
      <w:pPr>
        <w:pStyle w:val="5"/>
        <w:spacing w:line="480" w:lineRule="auto"/>
        <w:jc w:val="center"/>
        <w:rPr>
          <w:rFonts w:hAnsi="宋体" w:cs="宋体"/>
          <w:color w:val="000000"/>
          <w:szCs w:val="22"/>
        </w:rPr>
      </w:pPr>
      <w:r>
        <w:rPr>
          <w:rFonts w:hint="eastAsia" w:hAnsi="宋体" w:cs="宋体"/>
          <w:color w:val="000000"/>
          <w:szCs w:val="22"/>
        </w:rPr>
        <w:t>商务条款偏离表</w:t>
      </w:r>
    </w:p>
    <w:p>
      <w:pPr>
        <w:widowControl/>
        <w:spacing w:line="360" w:lineRule="auto"/>
        <w:rPr>
          <w:rFonts w:ascii="宋体" w:hAnsi="宋体" w:cs="宋体"/>
          <w:color w:val="000000"/>
          <w:sz w:val="21"/>
          <w:szCs w:val="21"/>
        </w:rPr>
      </w:pPr>
      <w:r>
        <w:rPr>
          <w:rFonts w:hint="eastAsia" w:ascii="宋体" w:hAnsi="宋体" w:cs="宋体"/>
          <w:b/>
          <w:color w:val="000000"/>
          <w:kern w:val="0"/>
          <w:sz w:val="21"/>
        </w:rPr>
        <w:t>供应商名称：</w:t>
      </w:r>
      <w:r>
        <w:rPr>
          <w:rFonts w:hint="eastAsia" w:ascii="宋体" w:hAnsi="宋体" w:cs="宋体"/>
          <w:b/>
          <w:color w:val="000000"/>
          <w:kern w:val="0"/>
          <w:sz w:val="21"/>
          <w:u w:val="single"/>
        </w:rPr>
        <w:t xml:space="preserve">                   </w:t>
      </w:r>
      <w:r>
        <w:rPr>
          <w:rFonts w:hint="eastAsia" w:ascii="宋体" w:hAnsi="宋体" w:cs="宋体"/>
          <w:b/>
          <w:color w:val="000000"/>
          <w:kern w:val="0"/>
          <w:sz w:val="21"/>
        </w:rPr>
        <w:t xml:space="preserve">                       </w:t>
      </w:r>
      <w:r>
        <w:rPr>
          <w:rFonts w:hint="eastAsia" w:ascii="宋体" w:hAnsi="宋体" w:cs="宋体"/>
          <w:color w:val="000000"/>
          <w:sz w:val="21"/>
        </w:rPr>
        <w:t>采购项目编号：</w:t>
      </w:r>
      <w:r>
        <w:rPr>
          <w:rFonts w:hint="eastAsia" w:ascii="宋体" w:hAnsi="宋体" w:cs="宋体"/>
          <w:color w:val="000000"/>
          <w:sz w:val="21"/>
          <w:szCs w:val="21"/>
          <w:u w:val="single"/>
        </w:rPr>
        <w:t xml:space="preserve">                </w:t>
      </w:r>
    </w:p>
    <w:p>
      <w:pPr>
        <w:widowControl/>
        <w:spacing w:line="360" w:lineRule="auto"/>
        <w:jc w:val="center"/>
        <w:rPr>
          <w:rFonts w:ascii="宋体" w:hAnsi="宋体" w:cs="宋体"/>
          <w:color w:val="000000"/>
          <w:sz w:val="21"/>
          <w:szCs w:val="21"/>
        </w:rPr>
      </w:pPr>
    </w:p>
    <w:bookmarkEnd w:id="291"/>
    <w:bookmarkEnd w:id="292"/>
    <w:bookmarkEnd w:id="293"/>
    <w:bookmarkEnd w:id="294"/>
    <w:bookmarkEnd w:id="295"/>
    <w:bookmarkEnd w:id="296"/>
    <w:bookmarkEnd w:id="297"/>
    <w:bookmarkEnd w:id="298"/>
    <w:bookmarkEnd w:id="299"/>
    <w:bookmarkEnd w:id="300"/>
    <w:bookmarkEnd w:id="301"/>
    <w:tbl>
      <w:tblPr>
        <w:tblStyle w:val="4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962"/>
        <w:gridCol w:w="2887"/>
        <w:gridCol w:w="2591"/>
        <w:gridCol w:w="1065"/>
        <w:gridCol w:w="14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847" w:hRule="atLeast"/>
          <w:jc w:val="center"/>
        </w:trPr>
        <w:tc>
          <w:tcPr>
            <w:tcW w:w="962"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序号</w:t>
            </w:r>
          </w:p>
        </w:tc>
        <w:tc>
          <w:tcPr>
            <w:tcW w:w="2887" w:type="dxa"/>
            <w:vAlign w:val="center"/>
          </w:tcPr>
          <w:p>
            <w:pPr>
              <w:keepNext w:val="0"/>
              <w:keepLines/>
              <w:widowControl/>
              <w:suppressLineNumbers w:val="0"/>
              <w:adjustRightInd w:val="0"/>
              <w:snapToGrid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谈判文件的商务条款</w:t>
            </w:r>
          </w:p>
        </w:tc>
        <w:tc>
          <w:tcPr>
            <w:tcW w:w="2591" w:type="dxa"/>
            <w:vAlign w:val="center"/>
          </w:tcPr>
          <w:p>
            <w:pPr>
              <w:keepNext w:val="0"/>
              <w:keepLines/>
              <w:widowControl/>
              <w:suppressLineNumbers w:val="0"/>
              <w:adjustRightInd w:val="0"/>
              <w:snapToGrid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谈判响应文件的承诺</w:t>
            </w:r>
          </w:p>
        </w:tc>
        <w:tc>
          <w:tcPr>
            <w:tcW w:w="1065" w:type="dxa"/>
            <w:vAlign w:val="center"/>
          </w:tcPr>
          <w:p>
            <w:pPr>
              <w:keepNext w:val="0"/>
              <w:keepLines/>
              <w:widowControl/>
              <w:suppressLineNumbers w:val="0"/>
              <w:adjustRightInd w:val="0"/>
              <w:snapToGrid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偏离情况</w:t>
            </w:r>
          </w:p>
        </w:tc>
        <w:tc>
          <w:tcPr>
            <w:tcW w:w="1475" w:type="dxa"/>
            <w:vAlign w:val="center"/>
          </w:tcPr>
          <w:p>
            <w:pPr>
              <w:keepNext w:val="0"/>
              <w:keepLines/>
              <w:widowControl/>
              <w:suppressLineNumbers w:val="0"/>
              <w:adjustRightInd w:val="0"/>
              <w:snapToGrid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98" w:hRule="atLeast"/>
          <w:jc w:val="center"/>
        </w:trPr>
        <w:tc>
          <w:tcPr>
            <w:tcW w:w="962"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1</w:t>
            </w:r>
          </w:p>
        </w:tc>
        <w:tc>
          <w:tcPr>
            <w:tcW w:w="2887"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1"/>
              </w:rPr>
            </w:pPr>
            <w:r>
              <w:rPr>
                <w:rFonts w:hint="eastAsia" w:ascii="宋体" w:hAnsi="宋体" w:cs="宋体"/>
                <w:color w:val="000000"/>
                <w:sz w:val="21"/>
                <w:szCs w:val="21"/>
              </w:rPr>
              <w:t>对供应商的资质要求</w:t>
            </w:r>
          </w:p>
        </w:tc>
        <w:tc>
          <w:tcPr>
            <w:tcW w:w="2591"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06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47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63" w:hRule="atLeast"/>
          <w:jc w:val="center"/>
        </w:trPr>
        <w:tc>
          <w:tcPr>
            <w:tcW w:w="962"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2</w:t>
            </w:r>
          </w:p>
        </w:tc>
        <w:tc>
          <w:tcPr>
            <w:tcW w:w="2887"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1"/>
              </w:rPr>
            </w:pPr>
            <w:r>
              <w:rPr>
                <w:rFonts w:hint="eastAsia" w:ascii="宋体" w:hAnsi="宋体" w:cs="宋体"/>
                <w:color w:val="000000"/>
                <w:sz w:val="21"/>
                <w:szCs w:val="21"/>
              </w:rPr>
              <w:t>服务期限</w:t>
            </w:r>
          </w:p>
        </w:tc>
        <w:tc>
          <w:tcPr>
            <w:tcW w:w="2591"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06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47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68" w:hRule="atLeast"/>
          <w:jc w:val="center"/>
        </w:trPr>
        <w:tc>
          <w:tcPr>
            <w:tcW w:w="962"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3</w:t>
            </w:r>
          </w:p>
        </w:tc>
        <w:tc>
          <w:tcPr>
            <w:tcW w:w="2887"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1"/>
              </w:rPr>
            </w:pPr>
            <w:r>
              <w:rPr>
                <w:rFonts w:hint="eastAsia" w:ascii="宋体" w:hAnsi="宋体" w:cs="宋体"/>
                <w:color w:val="000000"/>
                <w:sz w:val="21"/>
                <w:szCs w:val="21"/>
              </w:rPr>
              <w:t>服务内容</w:t>
            </w:r>
          </w:p>
        </w:tc>
        <w:tc>
          <w:tcPr>
            <w:tcW w:w="2591"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06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47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68" w:hRule="atLeast"/>
          <w:jc w:val="center"/>
        </w:trPr>
        <w:tc>
          <w:tcPr>
            <w:tcW w:w="962"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4</w:t>
            </w:r>
          </w:p>
        </w:tc>
        <w:tc>
          <w:tcPr>
            <w:tcW w:w="2887"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1"/>
              </w:rPr>
            </w:pPr>
            <w:r>
              <w:rPr>
                <w:rFonts w:hint="eastAsia" w:ascii="宋体" w:hAnsi="宋体" w:cs="宋体"/>
                <w:color w:val="000000"/>
                <w:sz w:val="21"/>
                <w:szCs w:val="21"/>
              </w:rPr>
              <w:t>服务要求</w:t>
            </w:r>
          </w:p>
        </w:tc>
        <w:tc>
          <w:tcPr>
            <w:tcW w:w="2591"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06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47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68" w:hRule="atLeast"/>
          <w:jc w:val="center"/>
        </w:trPr>
        <w:tc>
          <w:tcPr>
            <w:tcW w:w="962"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5</w:t>
            </w:r>
          </w:p>
        </w:tc>
        <w:tc>
          <w:tcPr>
            <w:tcW w:w="2887"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1"/>
              </w:rPr>
            </w:pPr>
            <w:r>
              <w:rPr>
                <w:rFonts w:hint="eastAsia" w:ascii="宋体" w:hAnsi="宋体" w:cs="宋体"/>
                <w:color w:val="000000"/>
                <w:sz w:val="21"/>
                <w:szCs w:val="21"/>
              </w:rPr>
              <w:t>谈判有效期</w:t>
            </w:r>
          </w:p>
        </w:tc>
        <w:tc>
          <w:tcPr>
            <w:tcW w:w="2591"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06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47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68" w:hRule="atLeast"/>
          <w:jc w:val="center"/>
        </w:trPr>
        <w:tc>
          <w:tcPr>
            <w:tcW w:w="962"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6</w:t>
            </w:r>
          </w:p>
        </w:tc>
        <w:tc>
          <w:tcPr>
            <w:tcW w:w="2887"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1"/>
              </w:rPr>
            </w:pPr>
            <w:r>
              <w:rPr>
                <w:rFonts w:hint="eastAsia" w:ascii="宋体" w:hAnsi="宋体" w:cs="宋体"/>
                <w:color w:val="000000"/>
                <w:sz w:val="21"/>
                <w:szCs w:val="21"/>
              </w:rPr>
              <w:t>付款方式</w:t>
            </w:r>
          </w:p>
        </w:tc>
        <w:tc>
          <w:tcPr>
            <w:tcW w:w="2591"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06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47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71" w:hRule="atLeast"/>
          <w:jc w:val="center"/>
        </w:trPr>
        <w:tc>
          <w:tcPr>
            <w:tcW w:w="962"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7</w:t>
            </w:r>
          </w:p>
        </w:tc>
        <w:tc>
          <w:tcPr>
            <w:tcW w:w="2887"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1"/>
              </w:rPr>
            </w:pPr>
            <w:r>
              <w:rPr>
                <w:rFonts w:hint="eastAsia" w:ascii="宋体" w:hAnsi="宋体" w:cs="宋体"/>
                <w:color w:val="000000"/>
                <w:sz w:val="21"/>
                <w:szCs w:val="21"/>
              </w:rPr>
              <w:t>履约保证金</w:t>
            </w:r>
          </w:p>
        </w:tc>
        <w:tc>
          <w:tcPr>
            <w:tcW w:w="2591"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06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47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86" w:hRule="atLeast"/>
          <w:jc w:val="center"/>
        </w:trPr>
        <w:tc>
          <w:tcPr>
            <w:tcW w:w="962"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21"/>
                <w:szCs w:val="20"/>
              </w:rPr>
            </w:pPr>
            <w:r>
              <w:rPr>
                <w:rFonts w:hint="eastAsia" w:ascii="宋体" w:hAnsi="宋体" w:cs="宋体"/>
                <w:color w:val="000000"/>
                <w:sz w:val="21"/>
                <w:szCs w:val="20"/>
              </w:rPr>
              <w:t>8</w:t>
            </w:r>
          </w:p>
        </w:tc>
        <w:tc>
          <w:tcPr>
            <w:tcW w:w="2887"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1"/>
              </w:rPr>
            </w:pPr>
            <w:r>
              <w:rPr>
                <w:rFonts w:hint="eastAsia" w:ascii="宋体" w:hAnsi="宋体" w:cs="宋体"/>
                <w:color w:val="000000"/>
                <w:sz w:val="21"/>
                <w:szCs w:val="21"/>
              </w:rPr>
              <w:t>违约责任</w:t>
            </w:r>
          </w:p>
        </w:tc>
        <w:tc>
          <w:tcPr>
            <w:tcW w:w="2591"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06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c>
          <w:tcPr>
            <w:tcW w:w="1475" w:type="dxa"/>
            <w:vAlign w:val="center"/>
          </w:tcPr>
          <w:p>
            <w:pPr>
              <w:keepNext w:val="0"/>
              <w:keepLines/>
              <w:widowControl/>
              <w:suppressLineNumbers w:val="0"/>
              <w:spacing w:before="0" w:beforeAutospacing="0" w:after="0" w:afterAutospacing="0"/>
              <w:ind w:left="0" w:right="0"/>
              <w:jc w:val="center"/>
              <w:rPr>
                <w:rFonts w:hint="default" w:ascii="宋体" w:hAnsi="宋体" w:cs="宋体"/>
                <w:color w:val="000000"/>
                <w:sz w:val="21"/>
                <w:szCs w:val="20"/>
              </w:rPr>
            </w:pPr>
          </w:p>
        </w:tc>
      </w:tr>
    </w:tbl>
    <w:p>
      <w:pPr>
        <w:widowControl/>
        <w:numPr>
          <w:ilvl w:val="1"/>
          <w:numId w:val="14"/>
        </w:numPr>
        <w:spacing w:line="480" w:lineRule="auto"/>
        <w:ind w:left="777" w:hanging="357"/>
        <w:jc w:val="left"/>
        <w:rPr>
          <w:rFonts w:ascii="宋体" w:hAnsi="宋体" w:cs="宋体"/>
          <w:color w:val="000000"/>
          <w:kern w:val="0"/>
          <w:sz w:val="21"/>
        </w:rPr>
      </w:pPr>
      <w:r>
        <w:rPr>
          <w:rFonts w:hint="eastAsia" w:ascii="宋体" w:hAnsi="宋体" w:cs="宋体"/>
          <w:color w:val="000000"/>
          <w:kern w:val="0"/>
          <w:sz w:val="21"/>
        </w:rPr>
        <w:t>对“偏离”一栏，填写“无偏离、正偏离、负偏离”。其中正偏离是指谈判响应文件的承诺优于谈判文件所所对应的商务要求；负偏离是指谈判响应文件的承诺劣于谈判文件所所对应的商务要求。</w:t>
      </w:r>
    </w:p>
    <w:p>
      <w:pPr>
        <w:widowControl/>
        <w:numPr>
          <w:ilvl w:val="1"/>
          <w:numId w:val="14"/>
        </w:numPr>
        <w:spacing w:line="480" w:lineRule="auto"/>
        <w:ind w:left="777" w:hanging="357"/>
        <w:jc w:val="left"/>
        <w:rPr>
          <w:rFonts w:ascii="宋体" w:hAnsi="宋体" w:cs="宋体"/>
          <w:color w:val="000000"/>
          <w:kern w:val="0"/>
          <w:sz w:val="21"/>
        </w:rPr>
      </w:pPr>
      <w:r>
        <w:rPr>
          <w:rFonts w:hint="eastAsia" w:ascii="宋体" w:hAnsi="宋体" w:cs="宋体"/>
          <w:color w:val="000000"/>
          <w:kern w:val="0"/>
          <w:sz w:val="21"/>
        </w:rPr>
        <w:t>没有在上表中逐一响应的条款，视作谈判供应商已经承诺将按照谈判文件要求履行。</w:t>
      </w:r>
    </w:p>
    <w:p>
      <w:pPr>
        <w:widowControl/>
        <w:spacing w:line="360" w:lineRule="auto"/>
        <w:ind w:firstLine="420"/>
        <w:jc w:val="left"/>
        <w:rPr>
          <w:rFonts w:ascii="宋体" w:hAnsi="宋体" w:cs="宋体"/>
          <w:color w:val="000000"/>
          <w:kern w:val="0"/>
          <w:sz w:val="21"/>
        </w:rPr>
      </w:pPr>
    </w:p>
    <w:p>
      <w:pPr>
        <w:widowControl/>
        <w:spacing w:line="360" w:lineRule="auto"/>
        <w:ind w:firstLine="420"/>
        <w:jc w:val="left"/>
        <w:rPr>
          <w:rFonts w:ascii="宋体" w:hAnsi="宋体" w:cs="宋体"/>
          <w:color w:val="000000"/>
          <w:kern w:val="0"/>
          <w:sz w:val="21"/>
        </w:rPr>
      </w:pPr>
    </w:p>
    <w:p>
      <w:pPr>
        <w:widowControl/>
        <w:spacing w:line="360" w:lineRule="auto"/>
        <w:ind w:firstLine="420"/>
        <w:jc w:val="left"/>
        <w:rPr>
          <w:rFonts w:ascii="宋体" w:hAnsi="宋体" w:cs="宋体"/>
          <w:color w:val="000000"/>
          <w:kern w:val="0"/>
          <w:sz w:val="21"/>
        </w:rPr>
      </w:pPr>
    </w:p>
    <w:p>
      <w:pPr>
        <w:widowControl/>
        <w:spacing w:line="360" w:lineRule="auto"/>
        <w:jc w:val="left"/>
        <w:rPr>
          <w:rFonts w:ascii="宋体" w:hAnsi="宋体" w:cs="宋体"/>
          <w:color w:val="000000"/>
          <w:kern w:val="0"/>
          <w:sz w:val="21"/>
        </w:rPr>
      </w:pPr>
    </w:p>
    <w:p>
      <w:pPr>
        <w:adjustRightInd w:val="0"/>
        <w:snapToGrid w:val="0"/>
        <w:spacing w:line="600" w:lineRule="auto"/>
        <w:jc w:val="left"/>
        <w:rPr>
          <w:rFonts w:ascii="宋体" w:hAnsi="宋体" w:cs="宋体"/>
          <w:color w:val="000000"/>
          <w:sz w:val="21"/>
          <w:szCs w:val="21"/>
          <w:u w:val="single"/>
        </w:rPr>
      </w:pPr>
      <w:r>
        <w:rPr>
          <w:rFonts w:hint="eastAsia" w:ascii="宋体" w:hAnsi="宋体" w:cs="宋体"/>
          <w:color w:val="000000"/>
          <w:sz w:val="21"/>
          <w:szCs w:val="21"/>
        </w:rPr>
        <w:t>供  应  商（公章）：</w:t>
      </w:r>
      <w:r>
        <w:rPr>
          <w:rFonts w:hint="eastAsia" w:ascii="宋体" w:hAnsi="宋体" w:cs="宋体"/>
          <w:color w:val="000000"/>
          <w:sz w:val="21"/>
          <w:szCs w:val="21"/>
          <w:u w:val="single"/>
        </w:rPr>
        <w:t xml:space="preserve">                                </w:t>
      </w:r>
    </w:p>
    <w:p>
      <w:pPr>
        <w:adjustRightInd w:val="0"/>
        <w:snapToGrid w:val="0"/>
        <w:spacing w:line="600" w:lineRule="auto"/>
        <w:jc w:val="left"/>
        <w:rPr>
          <w:rFonts w:ascii="宋体" w:hAnsi="宋体" w:cs="宋体"/>
          <w:color w:val="000000"/>
          <w:sz w:val="21"/>
          <w:szCs w:val="21"/>
          <w:u w:val="single"/>
        </w:rPr>
      </w:pPr>
      <w:r>
        <w:rPr>
          <w:rFonts w:hint="eastAsia" w:ascii="宋体" w:hAnsi="宋体" w:cs="宋体"/>
          <w:color w:val="000000"/>
          <w:sz w:val="21"/>
          <w:szCs w:val="21"/>
        </w:rPr>
        <w:t>供应商法人代表或授权委托人（</w:t>
      </w:r>
      <w:r>
        <w:rPr>
          <w:rFonts w:hint="eastAsia" w:ascii="宋体" w:hAnsi="宋体" w:cs="宋体"/>
          <w:color w:val="000000"/>
          <w:sz w:val="21"/>
        </w:rPr>
        <w:t>签名或签章</w:t>
      </w:r>
      <w:r>
        <w:rPr>
          <w:rFonts w:hint="eastAsia" w:ascii="宋体" w:hAnsi="宋体" w:cs="宋体"/>
          <w:color w:val="000000"/>
          <w:sz w:val="21"/>
          <w:szCs w:val="21"/>
        </w:rPr>
        <w:t>）：</w:t>
      </w:r>
      <w:r>
        <w:rPr>
          <w:rFonts w:hint="eastAsia" w:ascii="宋体" w:hAnsi="宋体" w:cs="宋体"/>
          <w:color w:val="000000"/>
          <w:sz w:val="21"/>
          <w:szCs w:val="21"/>
          <w:u w:val="single"/>
        </w:rPr>
        <w:t xml:space="preserve">                     </w:t>
      </w:r>
    </w:p>
    <w:p>
      <w:pPr>
        <w:adjustRightInd w:val="0"/>
        <w:snapToGrid w:val="0"/>
        <w:spacing w:line="600" w:lineRule="auto"/>
        <w:jc w:val="left"/>
        <w:rPr>
          <w:rFonts w:ascii="宋体" w:hAnsi="宋体" w:cs="宋体"/>
          <w:color w:val="000000"/>
          <w:sz w:val="21"/>
          <w:szCs w:val="21"/>
        </w:rPr>
      </w:pPr>
      <w:r>
        <w:rPr>
          <w:rFonts w:hint="eastAsia" w:ascii="宋体" w:hAnsi="宋体" w:cs="宋体"/>
          <w:color w:val="000000"/>
          <w:sz w:val="21"/>
          <w:szCs w:val="21"/>
          <w:u w:val="single"/>
        </w:rPr>
        <w:t xml:space="preserve">       </w:t>
      </w:r>
      <w:r>
        <w:rPr>
          <w:rFonts w:hint="eastAsia" w:ascii="宋体" w:hAnsi="宋体" w:cs="宋体"/>
          <w:color w:val="000000"/>
          <w:sz w:val="21"/>
          <w:szCs w:val="21"/>
        </w:rPr>
        <w:t>年</w:t>
      </w:r>
      <w:r>
        <w:rPr>
          <w:rFonts w:hint="eastAsia" w:ascii="宋体" w:hAnsi="宋体" w:cs="宋体"/>
          <w:color w:val="000000"/>
          <w:sz w:val="21"/>
          <w:szCs w:val="21"/>
          <w:u w:val="single"/>
        </w:rPr>
        <w:t xml:space="preserve">        </w:t>
      </w:r>
      <w:r>
        <w:rPr>
          <w:rFonts w:hint="eastAsia" w:ascii="宋体" w:hAnsi="宋体" w:cs="宋体"/>
          <w:color w:val="000000"/>
          <w:sz w:val="21"/>
          <w:szCs w:val="21"/>
        </w:rPr>
        <w:t>月</w:t>
      </w:r>
      <w:r>
        <w:rPr>
          <w:rFonts w:hint="eastAsia" w:ascii="宋体" w:hAnsi="宋体" w:cs="宋体"/>
          <w:color w:val="000000"/>
          <w:sz w:val="21"/>
          <w:szCs w:val="21"/>
          <w:u w:val="single"/>
        </w:rPr>
        <w:t xml:space="preserve">       </w:t>
      </w:r>
      <w:r>
        <w:rPr>
          <w:rFonts w:hint="eastAsia" w:ascii="宋体" w:hAnsi="宋体" w:cs="宋体"/>
          <w:color w:val="000000"/>
          <w:sz w:val="21"/>
          <w:szCs w:val="21"/>
        </w:rPr>
        <w:t>日</w:t>
      </w:r>
      <w:bookmarkStart w:id="307" w:name="_Toc259090988"/>
      <w:bookmarkStart w:id="308" w:name="_Toc384989507"/>
      <w:bookmarkStart w:id="309" w:name="_Toc202759436"/>
      <w:bookmarkStart w:id="310" w:name="_Toc206466323"/>
      <w:bookmarkStart w:id="311" w:name="_Toc201047655"/>
      <w:bookmarkStart w:id="312" w:name="_Toc203732782"/>
      <w:bookmarkStart w:id="313" w:name="_Toc201500914"/>
      <w:bookmarkStart w:id="314" w:name="_Toc200422586"/>
    </w:p>
    <w:p>
      <w:pPr>
        <w:pStyle w:val="4"/>
        <w:rPr>
          <w:rFonts w:ascii="宋体" w:eastAsia="宋体"/>
          <w:u w:val="single"/>
        </w:rPr>
      </w:pPr>
      <w:bookmarkStart w:id="315" w:name="_Toc28241230"/>
      <w:r>
        <w:rPr>
          <w:rFonts w:hint="eastAsia" w:ascii="宋体" w:eastAsia="宋体"/>
        </w:rPr>
        <w:t>五、供应商综合</w:t>
      </w:r>
      <w:bookmarkEnd w:id="307"/>
      <w:r>
        <w:rPr>
          <w:rFonts w:hint="eastAsia" w:ascii="宋体" w:eastAsia="宋体"/>
        </w:rPr>
        <w:t>实力</w:t>
      </w:r>
      <w:bookmarkEnd w:id="308"/>
      <w:bookmarkEnd w:id="315"/>
    </w:p>
    <w:p>
      <w:pPr>
        <w:rPr>
          <w:rFonts w:ascii="宋体" w:hAnsi="宋体" w:cs="宋体"/>
          <w:b/>
          <w:color w:val="000000"/>
          <w:sz w:val="24"/>
          <w:u w:val="single"/>
        </w:rPr>
      </w:pPr>
      <w:r>
        <w:rPr>
          <w:rFonts w:hint="eastAsia" w:ascii="宋体" w:hAnsi="宋体" w:cs="宋体"/>
          <w:color w:val="000000"/>
          <w:sz w:val="21"/>
        </w:rPr>
        <w:t>项目名称：</w:t>
      </w:r>
      <w:r>
        <w:rPr>
          <w:rFonts w:hint="eastAsia" w:ascii="宋体" w:hAnsi="宋体" w:cs="宋体"/>
          <w:color w:val="000000"/>
          <w:sz w:val="21"/>
          <w:u w:val="single"/>
        </w:rPr>
        <w:t xml:space="preserve">                             </w:t>
      </w:r>
      <w:r>
        <w:rPr>
          <w:rFonts w:hint="eastAsia" w:ascii="宋体" w:hAnsi="宋体" w:cs="宋体"/>
          <w:color w:val="000000"/>
          <w:sz w:val="21"/>
        </w:rPr>
        <w:t xml:space="preserve">        采购项目编号：</w:t>
      </w:r>
    </w:p>
    <w:p>
      <w:pPr>
        <w:tabs>
          <w:tab w:val="left" w:pos="180"/>
        </w:tabs>
        <w:ind w:left="-240" w:firstLine="204" w:firstLineChars="85"/>
        <w:rPr>
          <w:rFonts w:ascii="宋体" w:hAnsi="宋体" w:cs="宋体"/>
          <w:b/>
          <w:color w:val="000000"/>
          <w:sz w:val="24"/>
          <w:u w:val="single"/>
        </w:rPr>
      </w:pPr>
    </w:p>
    <w:p>
      <w:pPr>
        <w:tabs>
          <w:tab w:val="left" w:pos="540"/>
        </w:tabs>
        <w:rPr>
          <w:rFonts w:ascii="宋体" w:hAnsi="宋体" w:cs="宋体"/>
          <w:b/>
          <w:color w:val="000000"/>
          <w:sz w:val="24"/>
          <w:u w:val="single"/>
        </w:rPr>
      </w:pPr>
      <w:r>
        <w:rPr>
          <w:rFonts w:hint="eastAsia" w:ascii="宋体" w:hAnsi="宋体" w:cs="宋体"/>
          <w:b/>
          <w:color w:val="000000"/>
          <w:sz w:val="24"/>
          <w:u w:val="single"/>
        </w:rPr>
        <w:t>1、</w:t>
      </w:r>
      <w:r>
        <w:rPr>
          <w:rFonts w:hint="eastAsia" w:ascii="宋体" w:hAnsi="宋体" w:cs="宋体"/>
          <w:b/>
          <w:bCs/>
          <w:color w:val="000000"/>
          <w:sz w:val="24"/>
          <w:szCs w:val="22"/>
          <w:u w:val="single"/>
        </w:rPr>
        <w:t>供应商基本情况介绍：</w:t>
      </w: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rPr>
      </w:pPr>
    </w:p>
    <w:p>
      <w:pPr>
        <w:tabs>
          <w:tab w:val="left" w:pos="540"/>
        </w:tabs>
        <w:rPr>
          <w:rFonts w:ascii="宋体" w:hAnsi="宋体" w:cs="宋体"/>
          <w:b/>
          <w:color w:val="000000"/>
          <w:sz w:val="24"/>
          <w:u w:val="single"/>
          <w:lang w:val="en-GB"/>
        </w:rPr>
      </w:pPr>
      <w:r>
        <w:rPr>
          <w:rFonts w:hint="eastAsia" w:ascii="宋体" w:hAnsi="宋体" w:cs="宋体"/>
          <w:b/>
          <w:color w:val="000000"/>
          <w:sz w:val="24"/>
          <w:u w:val="single"/>
          <w:lang w:val="en-GB"/>
        </w:rPr>
        <w:t>2、</w:t>
      </w:r>
      <w:r>
        <w:rPr>
          <w:rFonts w:hint="eastAsia" w:ascii="宋体" w:hAnsi="宋体" w:cs="宋体"/>
          <w:color w:val="000000"/>
          <w:sz w:val="24"/>
          <w:szCs w:val="22"/>
          <w:u w:val="single"/>
          <w:lang w:val="en-GB"/>
        </w:rPr>
        <w:t xml:space="preserve">其他： </w:t>
      </w:r>
    </w:p>
    <w:p>
      <w:pPr>
        <w:tabs>
          <w:tab w:val="left" w:pos="540"/>
        </w:tabs>
        <w:rPr>
          <w:rFonts w:ascii="宋体" w:hAnsi="宋体" w:cs="宋体"/>
          <w:b/>
          <w:color w:val="000000"/>
          <w:sz w:val="24"/>
          <w:u w:val="single"/>
        </w:rPr>
      </w:pPr>
    </w:p>
    <w:p>
      <w:pPr>
        <w:rPr>
          <w:rFonts w:ascii="宋体" w:hAnsi="宋体" w:cs="宋体"/>
          <w:color w:val="000000"/>
          <w:sz w:val="24"/>
          <w:u w:val="single"/>
        </w:rPr>
      </w:pPr>
      <w:r>
        <w:rPr>
          <w:rFonts w:hint="eastAsia" w:ascii="宋体" w:hAnsi="宋体" w:cs="宋体"/>
          <w:color w:val="000000"/>
          <w:sz w:val="24"/>
          <w:u w:val="single"/>
        </w:rPr>
        <w:t>注：供应商自行将相关证明材料附于表后。</w:t>
      </w:r>
    </w:p>
    <w:p>
      <w:pPr>
        <w:pStyle w:val="24"/>
        <w:keepLines/>
        <w:widowControl/>
        <w:adjustRightInd w:val="0"/>
        <w:snapToGrid w:val="0"/>
        <w:spacing w:line="360" w:lineRule="auto"/>
        <w:rPr>
          <w:rFonts w:hAnsi="宋体" w:cs="宋体"/>
          <w:b/>
          <w:color w:val="000000"/>
          <w:u w:val="single"/>
        </w:rPr>
      </w:pPr>
    </w:p>
    <w:p>
      <w:pPr>
        <w:adjustRightInd w:val="0"/>
        <w:snapToGrid w:val="0"/>
        <w:spacing w:line="600" w:lineRule="auto"/>
        <w:rPr>
          <w:rFonts w:ascii="宋体" w:hAnsi="宋体" w:cs="宋体"/>
          <w:color w:val="000000"/>
          <w:sz w:val="21"/>
          <w:szCs w:val="21"/>
        </w:rPr>
      </w:pPr>
    </w:p>
    <w:p>
      <w:pPr>
        <w:adjustRightInd w:val="0"/>
        <w:snapToGrid w:val="0"/>
        <w:spacing w:line="600" w:lineRule="auto"/>
        <w:rPr>
          <w:rFonts w:ascii="宋体" w:hAnsi="宋体" w:cs="宋体"/>
          <w:color w:val="000000"/>
          <w:sz w:val="21"/>
          <w:szCs w:val="21"/>
          <w:u w:val="single"/>
        </w:rPr>
      </w:pPr>
      <w:r>
        <w:rPr>
          <w:rFonts w:hint="eastAsia" w:ascii="宋体" w:hAnsi="宋体" w:cs="宋体"/>
          <w:color w:val="000000"/>
          <w:sz w:val="21"/>
          <w:szCs w:val="21"/>
        </w:rPr>
        <w:t>供  应  商（公章）：</w:t>
      </w:r>
      <w:r>
        <w:rPr>
          <w:rFonts w:hint="eastAsia" w:ascii="宋体" w:hAnsi="宋体" w:cs="宋体"/>
          <w:color w:val="000000"/>
          <w:sz w:val="21"/>
          <w:szCs w:val="21"/>
          <w:u w:val="single"/>
        </w:rPr>
        <w:t xml:space="preserve">                                </w:t>
      </w:r>
    </w:p>
    <w:p>
      <w:pPr>
        <w:adjustRightInd w:val="0"/>
        <w:snapToGrid w:val="0"/>
        <w:spacing w:line="600" w:lineRule="auto"/>
        <w:rPr>
          <w:rFonts w:ascii="宋体" w:hAnsi="宋体" w:cs="宋体"/>
          <w:color w:val="000000"/>
          <w:sz w:val="21"/>
          <w:szCs w:val="21"/>
          <w:u w:val="single"/>
        </w:rPr>
      </w:pPr>
      <w:r>
        <w:rPr>
          <w:rFonts w:hint="eastAsia" w:ascii="宋体" w:hAnsi="宋体" w:cs="宋体"/>
          <w:color w:val="000000"/>
          <w:sz w:val="21"/>
          <w:szCs w:val="21"/>
        </w:rPr>
        <w:t>供应商法人代表或授权委托人（</w:t>
      </w:r>
      <w:r>
        <w:rPr>
          <w:rFonts w:hint="eastAsia" w:ascii="宋体" w:hAnsi="宋体" w:cs="宋体"/>
          <w:color w:val="000000"/>
          <w:sz w:val="21"/>
        </w:rPr>
        <w:t>签名或签章</w:t>
      </w:r>
      <w:r>
        <w:rPr>
          <w:rFonts w:hint="eastAsia" w:ascii="宋体" w:hAnsi="宋体" w:cs="宋体"/>
          <w:color w:val="000000"/>
          <w:sz w:val="21"/>
          <w:szCs w:val="21"/>
        </w:rPr>
        <w:t>）：</w:t>
      </w:r>
      <w:r>
        <w:rPr>
          <w:rFonts w:hint="eastAsia" w:ascii="宋体" w:hAnsi="宋体" w:cs="宋体"/>
          <w:color w:val="000000"/>
          <w:sz w:val="21"/>
          <w:szCs w:val="21"/>
          <w:u w:val="single"/>
        </w:rPr>
        <w:t xml:space="preserve">                     </w:t>
      </w:r>
    </w:p>
    <w:p>
      <w:pPr>
        <w:adjustRightInd w:val="0"/>
        <w:snapToGrid w:val="0"/>
        <w:spacing w:line="600" w:lineRule="auto"/>
        <w:rPr>
          <w:rFonts w:ascii="宋体" w:hAnsi="宋体" w:cs="宋体"/>
          <w:color w:val="000000"/>
          <w:sz w:val="21"/>
          <w:szCs w:val="21"/>
        </w:rPr>
      </w:pPr>
      <w:r>
        <w:rPr>
          <w:rFonts w:hint="eastAsia" w:ascii="宋体" w:hAnsi="宋体" w:cs="宋体"/>
          <w:color w:val="000000"/>
          <w:sz w:val="21"/>
          <w:szCs w:val="21"/>
          <w:u w:val="single"/>
        </w:rPr>
        <w:t xml:space="preserve">       </w:t>
      </w:r>
      <w:r>
        <w:rPr>
          <w:rFonts w:hint="eastAsia" w:ascii="宋体" w:hAnsi="宋体" w:cs="宋体"/>
          <w:color w:val="000000"/>
          <w:sz w:val="21"/>
          <w:szCs w:val="21"/>
        </w:rPr>
        <w:t>年</w:t>
      </w:r>
      <w:r>
        <w:rPr>
          <w:rFonts w:hint="eastAsia" w:ascii="宋体" w:hAnsi="宋体" w:cs="宋体"/>
          <w:color w:val="000000"/>
          <w:sz w:val="21"/>
          <w:szCs w:val="21"/>
          <w:u w:val="single"/>
        </w:rPr>
        <w:t xml:space="preserve">        </w:t>
      </w:r>
      <w:r>
        <w:rPr>
          <w:rFonts w:hint="eastAsia" w:ascii="宋体" w:hAnsi="宋体" w:cs="宋体"/>
          <w:color w:val="000000"/>
          <w:sz w:val="21"/>
          <w:szCs w:val="21"/>
        </w:rPr>
        <w:t>月</w:t>
      </w:r>
      <w:r>
        <w:rPr>
          <w:rFonts w:hint="eastAsia" w:ascii="宋体" w:hAnsi="宋体" w:cs="宋体"/>
          <w:color w:val="000000"/>
          <w:sz w:val="21"/>
          <w:szCs w:val="21"/>
          <w:u w:val="single"/>
        </w:rPr>
        <w:t xml:space="preserve">       </w:t>
      </w:r>
      <w:r>
        <w:rPr>
          <w:rFonts w:hint="eastAsia" w:ascii="宋体" w:hAnsi="宋体" w:cs="宋体"/>
          <w:color w:val="000000"/>
          <w:sz w:val="21"/>
          <w:szCs w:val="21"/>
        </w:rPr>
        <w:t>日</w:t>
      </w:r>
    </w:p>
    <w:bookmarkEnd w:id="309"/>
    <w:bookmarkEnd w:id="310"/>
    <w:bookmarkEnd w:id="311"/>
    <w:p>
      <w:pPr>
        <w:keepLines/>
        <w:widowControl/>
        <w:tabs>
          <w:tab w:val="left" w:pos="720"/>
        </w:tabs>
        <w:adjustRightInd w:val="0"/>
        <w:snapToGrid w:val="0"/>
        <w:spacing w:line="360" w:lineRule="exact"/>
        <w:rPr>
          <w:rFonts w:ascii="宋体" w:hAnsi="宋体" w:cs="宋体"/>
          <w:b/>
          <w:bCs/>
          <w:color w:val="000000"/>
        </w:rPr>
      </w:pPr>
    </w:p>
    <w:p>
      <w:pPr>
        <w:keepLines/>
        <w:widowControl/>
        <w:tabs>
          <w:tab w:val="left" w:pos="720"/>
        </w:tabs>
        <w:adjustRightInd w:val="0"/>
        <w:snapToGrid w:val="0"/>
        <w:spacing w:line="360" w:lineRule="exact"/>
        <w:rPr>
          <w:rFonts w:ascii="宋体" w:hAnsi="宋体" w:cs="宋体"/>
          <w:b/>
          <w:bCs/>
          <w:color w:val="000000"/>
        </w:rPr>
      </w:pPr>
    </w:p>
    <w:p>
      <w:pPr>
        <w:keepLines/>
        <w:widowControl/>
        <w:tabs>
          <w:tab w:val="left" w:pos="720"/>
        </w:tabs>
        <w:adjustRightInd w:val="0"/>
        <w:snapToGrid w:val="0"/>
        <w:spacing w:line="360" w:lineRule="exact"/>
        <w:rPr>
          <w:rFonts w:ascii="宋体" w:hAnsi="宋体" w:cs="宋体"/>
          <w:b/>
          <w:bCs/>
          <w:color w:val="000000"/>
        </w:rPr>
      </w:pPr>
    </w:p>
    <w:p>
      <w:pPr>
        <w:pStyle w:val="4"/>
        <w:rPr>
          <w:rFonts w:ascii="宋体" w:eastAsia="宋体"/>
          <w:bCs/>
        </w:rPr>
      </w:pPr>
      <w:r>
        <w:rPr>
          <w:bCs/>
        </w:rPr>
        <w:br w:type="page"/>
      </w:r>
      <w:bookmarkStart w:id="316" w:name="_Toc28241231"/>
      <w:r>
        <w:rPr>
          <w:rFonts w:hint="eastAsia" w:ascii="宋体" w:eastAsia="宋体"/>
          <w:bCs/>
          <w:szCs w:val="21"/>
        </w:rPr>
        <w:t>六、</w:t>
      </w:r>
      <w:r>
        <w:rPr>
          <w:rFonts w:hint="eastAsia" w:ascii="宋体" w:eastAsia="宋体"/>
        </w:rPr>
        <w:t>报价一览表、最终报价表格式</w:t>
      </w:r>
      <w:bookmarkEnd w:id="316"/>
    </w:p>
    <w:p>
      <w:pPr>
        <w:keepLines/>
        <w:widowControl/>
        <w:tabs>
          <w:tab w:val="left" w:pos="720"/>
        </w:tabs>
        <w:adjustRightInd w:val="0"/>
        <w:snapToGrid w:val="0"/>
        <w:spacing w:line="360" w:lineRule="exact"/>
        <w:jc w:val="center"/>
        <w:rPr>
          <w:rFonts w:ascii="宋体" w:hAnsi="宋体" w:cs="宋体"/>
          <w:b/>
          <w:bCs/>
          <w:color w:val="000000"/>
        </w:rPr>
      </w:pPr>
      <w:r>
        <w:rPr>
          <w:rFonts w:hint="eastAsia" w:ascii="宋体" w:hAnsi="宋体" w:cs="宋体"/>
          <w:b/>
          <w:bCs/>
          <w:color w:val="000000"/>
        </w:rPr>
        <w:t>报价一览表（首轮）</w:t>
      </w:r>
    </w:p>
    <w:p>
      <w:pPr>
        <w:keepLines/>
        <w:widowControl/>
        <w:tabs>
          <w:tab w:val="left" w:pos="720"/>
        </w:tabs>
        <w:adjustRightInd w:val="0"/>
        <w:snapToGrid w:val="0"/>
        <w:spacing w:line="360" w:lineRule="exact"/>
        <w:jc w:val="center"/>
        <w:rPr>
          <w:rFonts w:ascii="宋体" w:hAnsi="宋体" w:cs="宋体"/>
          <w:b/>
          <w:bCs/>
          <w:color w:val="000000"/>
        </w:rPr>
      </w:pPr>
    </w:p>
    <w:p>
      <w:pPr>
        <w:keepLines/>
        <w:widowControl/>
        <w:adjustRightInd w:val="0"/>
        <w:snapToGrid w:val="0"/>
        <w:spacing w:line="360" w:lineRule="exact"/>
        <w:rPr>
          <w:rFonts w:ascii="宋体" w:hAnsi="宋体" w:cs="宋体"/>
          <w:color w:val="000000"/>
          <w:sz w:val="21"/>
        </w:rPr>
      </w:pPr>
      <w:r>
        <w:rPr>
          <w:rFonts w:hint="eastAsia" w:ascii="宋体" w:hAnsi="宋体" w:cs="宋体"/>
          <w:color w:val="000000"/>
          <w:sz w:val="21"/>
        </w:rPr>
        <w:t>项目名称：</w:t>
      </w:r>
      <w:r>
        <w:rPr>
          <w:rFonts w:hint="eastAsia" w:ascii="宋体" w:hAnsi="宋体" w:cs="宋体"/>
          <w:color w:val="000000"/>
          <w:sz w:val="21"/>
          <w:u w:val="single"/>
        </w:rPr>
        <w:t>北京师范大学珠海</w:t>
      </w:r>
      <w:r>
        <w:rPr>
          <w:rFonts w:hint="eastAsia" w:ascii="宋体" w:hAnsi="宋体" w:cs="宋体"/>
          <w:color w:val="FF0000"/>
          <w:sz w:val="21"/>
          <w:u w:val="single"/>
        </w:rPr>
        <w:t>分校</w:t>
      </w:r>
      <w:r>
        <w:rPr>
          <w:rFonts w:hint="eastAsia" w:ascii="宋体" w:hAnsi="宋体" w:cs="宋体"/>
          <w:color w:val="000000"/>
          <w:sz w:val="21"/>
          <w:szCs w:val="21"/>
          <w:u w:val="single"/>
        </w:rPr>
        <w:t xml:space="preserve">                 </w:t>
      </w:r>
      <w:r>
        <w:rPr>
          <w:rFonts w:hint="eastAsia" w:ascii="宋体" w:hAnsi="宋体" w:cs="宋体"/>
          <w:color w:val="000000"/>
          <w:sz w:val="21"/>
        </w:rPr>
        <w:t xml:space="preserve">        </w:t>
      </w:r>
    </w:p>
    <w:p>
      <w:pPr>
        <w:keepLines/>
        <w:widowControl/>
        <w:adjustRightInd w:val="0"/>
        <w:snapToGrid w:val="0"/>
        <w:spacing w:line="360" w:lineRule="exact"/>
        <w:rPr>
          <w:rFonts w:ascii="宋体" w:hAnsi="宋体" w:cs="宋体"/>
          <w:b/>
          <w:bCs/>
          <w:color w:val="000000"/>
          <w:szCs w:val="22"/>
        </w:rPr>
      </w:pPr>
      <w:r>
        <w:rPr>
          <w:rFonts w:hint="eastAsia" w:ascii="宋体" w:hAnsi="宋体" w:cs="宋体"/>
          <w:color w:val="000000"/>
          <w:sz w:val="21"/>
        </w:rPr>
        <w:t>采购项目编号：</w:t>
      </w:r>
      <w:r>
        <w:rPr>
          <w:rFonts w:hint="eastAsia" w:ascii="宋体" w:hAnsi="宋体" w:cs="宋体"/>
          <w:color w:val="000000"/>
          <w:sz w:val="21"/>
          <w:szCs w:val="21"/>
          <w:u w:val="single"/>
        </w:rPr>
        <w:t xml:space="preserve">             </w:t>
      </w:r>
    </w:p>
    <w:p>
      <w:pPr>
        <w:widowControl/>
        <w:jc w:val="left"/>
        <w:rPr>
          <w:rFonts w:ascii="宋体" w:hAnsi="宋体" w:cs="宋体"/>
          <w:color w:val="000000"/>
        </w:rPr>
      </w:pPr>
    </w:p>
    <w:tbl>
      <w:tblPr>
        <w:tblStyle w:val="45"/>
        <w:tblW w:w="89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3624"/>
        <w:gridCol w:w="2617"/>
        <w:gridCol w:w="2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771" w:hRule="atLeast"/>
          <w:jc w:val="center"/>
        </w:trPr>
        <w:tc>
          <w:tcPr>
            <w:tcW w:w="3624" w:type="dxa"/>
            <w:vAlign w:val="center"/>
          </w:tcPr>
          <w:p>
            <w:pPr>
              <w:keepNext w:val="0"/>
              <w:keepLines w:val="0"/>
              <w:suppressLineNumbers w:val="0"/>
              <w:tabs>
                <w:tab w:val="right" w:leader="dot" w:pos="9628"/>
              </w:tabs>
              <w:autoSpaceDE w:val="0"/>
              <w:autoSpaceDN w:val="0"/>
              <w:adjustRightInd w:val="0"/>
              <w:snapToGrid w:val="0"/>
              <w:spacing w:before="0" w:beforeAutospacing="0" w:after="0" w:afterAutospacing="0" w:line="360" w:lineRule="auto"/>
              <w:ind w:left="0" w:right="0"/>
              <w:jc w:val="center"/>
              <w:rPr>
                <w:rFonts w:hint="default" w:ascii="宋体" w:hAnsi="宋体" w:cs="宋体"/>
                <w:color w:val="000000"/>
                <w:szCs w:val="21"/>
                <w:lang w:val="zh-CN"/>
              </w:rPr>
            </w:pPr>
            <w:r>
              <w:rPr>
                <w:rFonts w:hint="eastAsia" w:ascii="宋体" w:hAnsi="宋体" w:cs="宋体"/>
                <w:color w:val="000000"/>
                <w:szCs w:val="21"/>
              </w:rPr>
              <w:t>采购内容</w:t>
            </w:r>
          </w:p>
        </w:tc>
        <w:tc>
          <w:tcPr>
            <w:tcW w:w="2617" w:type="dxa"/>
            <w:vAlign w:val="center"/>
          </w:tcPr>
          <w:p>
            <w:pPr>
              <w:keepNext w:val="0"/>
              <w:keepLines w:val="0"/>
              <w:suppressLineNumbers w:val="0"/>
              <w:tabs>
                <w:tab w:val="right" w:leader="dot" w:pos="9628"/>
              </w:tabs>
              <w:autoSpaceDE w:val="0"/>
              <w:autoSpaceDN w:val="0"/>
              <w:adjustRightInd w:val="0"/>
              <w:snapToGrid w:val="0"/>
              <w:spacing w:before="0" w:beforeAutospacing="0" w:after="0" w:afterAutospacing="0" w:line="360" w:lineRule="auto"/>
              <w:ind w:left="0" w:right="0"/>
              <w:jc w:val="center"/>
              <w:rPr>
                <w:rFonts w:hint="default" w:ascii="宋体" w:hAnsi="宋体" w:cs="宋体"/>
                <w:color w:val="000000"/>
                <w:szCs w:val="21"/>
                <w:lang w:val="zh-CN"/>
              </w:rPr>
            </w:pPr>
            <w:r>
              <w:rPr>
                <w:rFonts w:hint="eastAsia" w:ascii="宋体" w:hAnsi="宋体" w:cs="宋体"/>
                <w:color w:val="000000"/>
                <w:szCs w:val="21"/>
              </w:rPr>
              <w:t>响应报价</w:t>
            </w:r>
          </w:p>
        </w:tc>
        <w:tc>
          <w:tcPr>
            <w:tcW w:w="2694" w:type="dxa"/>
            <w:vAlign w:val="center"/>
          </w:tcPr>
          <w:p>
            <w:pPr>
              <w:keepNext w:val="0"/>
              <w:keepLines w:val="0"/>
              <w:suppressLineNumbers w:val="0"/>
              <w:tabs>
                <w:tab w:val="right" w:leader="dot" w:pos="9628"/>
              </w:tabs>
              <w:autoSpaceDE w:val="0"/>
              <w:autoSpaceDN w:val="0"/>
              <w:adjustRightInd w:val="0"/>
              <w:snapToGrid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633" w:hRule="atLeast"/>
          <w:jc w:val="center"/>
        </w:trPr>
        <w:tc>
          <w:tcPr>
            <w:tcW w:w="362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北京师范大学珠海</w:t>
            </w:r>
            <w:r>
              <w:rPr>
                <w:rFonts w:hint="eastAsia" w:ascii="宋体" w:hAnsi="宋体" w:cs="宋体"/>
                <w:color w:val="FF0000"/>
                <w:szCs w:val="21"/>
              </w:rPr>
              <w:t>分校</w:t>
            </w:r>
            <w:r>
              <w:rPr>
                <w:rFonts w:hint="eastAsia" w:ascii="宋体" w:hAnsi="宋体" w:cs="宋体"/>
                <w:color w:val="000000"/>
                <w:szCs w:val="21"/>
              </w:rPr>
              <w:t xml:space="preserve"> </w:t>
            </w:r>
          </w:p>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szCs w:val="21"/>
              </w:rPr>
            </w:pPr>
            <w:r>
              <w:rPr>
                <w:rFonts w:hint="eastAsia" w:ascii="宋体" w:hAnsi="宋体" w:cs="宋体"/>
                <w:color w:val="000000"/>
                <w:sz w:val="21"/>
                <w:szCs w:val="21"/>
                <w:u w:val="single"/>
              </w:rPr>
              <w:t xml:space="preserve">                          </w:t>
            </w:r>
          </w:p>
        </w:tc>
        <w:tc>
          <w:tcPr>
            <w:tcW w:w="26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color w:val="000000"/>
                <w:szCs w:val="21"/>
                <w:lang w:val="zh-CN"/>
              </w:rPr>
            </w:pPr>
          </w:p>
        </w:tc>
        <w:tc>
          <w:tcPr>
            <w:tcW w:w="269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color w:val="00000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633" w:hRule="atLeast"/>
          <w:jc w:val="center"/>
        </w:trPr>
        <w:tc>
          <w:tcPr>
            <w:tcW w:w="8935" w:type="dxa"/>
            <w:gridSpan w:val="3"/>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color w:val="000000"/>
                <w:szCs w:val="21"/>
                <w:lang w:val="zh-CN"/>
              </w:rPr>
            </w:pPr>
            <w:r>
              <w:rPr>
                <w:rFonts w:hint="eastAsia" w:ascii="宋体" w:hAnsi="宋体" w:cs="宋体"/>
                <w:color w:val="000000"/>
                <w:szCs w:val="21"/>
                <w:lang w:val="zh-CN"/>
              </w:rPr>
              <w:t>备注：</w:t>
            </w:r>
          </w:p>
        </w:tc>
      </w:tr>
    </w:tbl>
    <w:p>
      <w:pPr>
        <w:widowControl/>
        <w:jc w:val="left"/>
        <w:rPr>
          <w:rFonts w:ascii="宋体" w:hAnsi="宋体" w:cs="宋体"/>
          <w:color w:val="000000"/>
        </w:rPr>
      </w:pPr>
    </w:p>
    <w:p>
      <w:pPr>
        <w:keepLines/>
        <w:widowControl/>
        <w:spacing w:line="360" w:lineRule="auto"/>
        <w:rPr>
          <w:rFonts w:ascii="宋体" w:hAnsi="宋体" w:cs="宋体"/>
          <w:color w:val="000000"/>
          <w:sz w:val="21"/>
        </w:rPr>
      </w:pPr>
      <w:r>
        <w:rPr>
          <w:rFonts w:hint="eastAsia" w:ascii="宋体" w:hAnsi="宋体" w:cs="宋体"/>
          <w:color w:val="000000"/>
          <w:sz w:val="21"/>
        </w:rPr>
        <w:t>注：</w:t>
      </w:r>
    </w:p>
    <w:p>
      <w:pPr>
        <w:keepLines/>
        <w:widowControl/>
        <w:numPr>
          <w:ilvl w:val="0"/>
          <w:numId w:val="15"/>
        </w:numPr>
        <w:tabs>
          <w:tab w:val="left" w:pos="845"/>
        </w:tabs>
        <w:spacing w:line="360" w:lineRule="auto"/>
        <w:rPr>
          <w:rFonts w:ascii="宋体" w:hAnsi="宋体" w:cs="宋体"/>
          <w:color w:val="000000"/>
          <w:sz w:val="21"/>
          <w:szCs w:val="21"/>
        </w:rPr>
      </w:pPr>
      <w:r>
        <w:rPr>
          <w:rFonts w:hint="eastAsia" w:ascii="宋体" w:hAnsi="宋体" w:cs="宋体"/>
          <w:color w:val="000000"/>
          <w:sz w:val="21"/>
          <w:szCs w:val="21"/>
        </w:rPr>
        <w:t>填写此表时不得改变该表表格的形式。</w:t>
      </w:r>
    </w:p>
    <w:p>
      <w:pPr>
        <w:keepLines/>
        <w:widowControl/>
        <w:numPr>
          <w:ilvl w:val="0"/>
          <w:numId w:val="15"/>
        </w:numPr>
        <w:tabs>
          <w:tab w:val="left" w:pos="845"/>
        </w:tabs>
        <w:spacing w:line="360" w:lineRule="auto"/>
        <w:rPr>
          <w:rFonts w:ascii="宋体" w:hAnsi="宋体" w:cs="宋体"/>
          <w:color w:val="000000"/>
          <w:sz w:val="21"/>
        </w:rPr>
      </w:pPr>
      <w:r>
        <w:rPr>
          <w:rFonts w:hint="eastAsia" w:ascii="宋体" w:hAnsi="宋体" w:cs="宋体"/>
          <w:color w:val="000000"/>
          <w:sz w:val="21"/>
          <w:szCs w:val="21"/>
        </w:rPr>
        <w:t>所有货物、专用工具购置费，商检费、包装运输费、装卸费、保险费、利润、税费、质量保证期内的售后维护服务费以及货物运抵采购人指定地点所产生的其它费用等费用在内的采购人指定地点全包价。以上所有费用均要求折合到供应商的响应单价中。</w:t>
      </w:r>
    </w:p>
    <w:p>
      <w:pPr>
        <w:keepLines/>
        <w:widowControl/>
        <w:numPr>
          <w:ilvl w:val="0"/>
          <w:numId w:val="15"/>
        </w:numPr>
        <w:tabs>
          <w:tab w:val="left" w:pos="845"/>
        </w:tabs>
        <w:spacing w:line="360" w:lineRule="auto"/>
        <w:rPr>
          <w:rFonts w:ascii="宋体" w:hAnsi="宋体" w:cs="宋体"/>
          <w:color w:val="000000"/>
          <w:sz w:val="21"/>
        </w:rPr>
      </w:pPr>
      <w:r>
        <w:rPr>
          <w:rFonts w:hint="eastAsia" w:ascii="宋体" w:hAnsi="宋体" w:cs="宋体"/>
          <w:color w:val="000000"/>
          <w:sz w:val="21"/>
        </w:rPr>
        <w:t>如果谈判供应商认为有应当说明而本表中无相应栏目的内容，请在“备注”一栏中说明。</w:t>
      </w:r>
    </w:p>
    <w:p>
      <w:pPr>
        <w:adjustRightInd w:val="0"/>
        <w:snapToGrid w:val="0"/>
        <w:spacing w:line="480" w:lineRule="auto"/>
        <w:rPr>
          <w:rFonts w:ascii="宋体" w:hAnsi="宋体" w:cs="宋体"/>
          <w:color w:val="000000"/>
          <w:sz w:val="21"/>
          <w:szCs w:val="21"/>
        </w:rPr>
      </w:pPr>
    </w:p>
    <w:p>
      <w:pPr>
        <w:adjustRightInd w:val="0"/>
        <w:snapToGrid w:val="0"/>
        <w:spacing w:line="480" w:lineRule="auto"/>
        <w:rPr>
          <w:rFonts w:ascii="宋体" w:hAnsi="宋体" w:cs="宋体"/>
          <w:color w:val="000000"/>
          <w:sz w:val="21"/>
          <w:szCs w:val="21"/>
          <w:u w:val="single"/>
        </w:rPr>
      </w:pPr>
      <w:r>
        <w:rPr>
          <w:rFonts w:hint="eastAsia" w:ascii="宋体" w:hAnsi="宋体" w:cs="宋体"/>
          <w:color w:val="000000"/>
          <w:sz w:val="21"/>
          <w:szCs w:val="21"/>
        </w:rPr>
        <w:t>供  应  商（公章）：</w:t>
      </w:r>
      <w:r>
        <w:rPr>
          <w:rFonts w:hint="eastAsia" w:ascii="宋体" w:hAnsi="宋体" w:cs="宋体"/>
          <w:color w:val="000000"/>
          <w:sz w:val="21"/>
          <w:szCs w:val="21"/>
          <w:u w:val="single"/>
        </w:rPr>
        <w:t xml:space="preserve">                                </w:t>
      </w:r>
    </w:p>
    <w:p>
      <w:pPr>
        <w:adjustRightInd w:val="0"/>
        <w:snapToGrid w:val="0"/>
        <w:spacing w:line="480" w:lineRule="auto"/>
        <w:rPr>
          <w:rFonts w:ascii="宋体" w:hAnsi="宋体" w:cs="宋体"/>
          <w:color w:val="000000"/>
          <w:sz w:val="21"/>
          <w:szCs w:val="21"/>
          <w:u w:val="single"/>
        </w:rPr>
      </w:pPr>
      <w:r>
        <w:rPr>
          <w:rFonts w:hint="eastAsia" w:ascii="宋体" w:hAnsi="宋体" w:cs="宋体"/>
          <w:color w:val="000000"/>
          <w:sz w:val="21"/>
          <w:szCs w:val="21"/>
        </w:rPr>
        <w:t>供应商法人代表或授权委托人（</w:t>
      </w:r>
      <w:r>
        <w:rPr>
          <w:rFonts w:hint="eastAsia" w:ascii="宋体" w:hAnsi="宋体" w:cs="宋体"/>
          <w:color w:val="000000"/>
          <w:sz w:val="21"/>
        </w:rPr>
        <w:t>签名或签章</w:t>
      </w:r>
      <w:r>
        <w:rPr>
          <w:rFonts w:hint="eastAsia" w:ascii="宋体" w:hAnsi="宋体" w:cs="宋体"/>
          <w:color w:val="000000"/>
          <w:sz w:val="21"/>
          <w:szCs w:val="21"/>
        </w:rPr>
        <w:t>）：</w:t>
      </w:r>
      <w:r>
        <w:rPr>
          <w:rFonts w:hint="eastAsia" w:ascii="宋体" w:hAnsi="宋体" w:cs="宋体"/>
          <w:color w:val="000000"/>
          <w:sz w:val="21"/>
          <w:szCs w:val="21"/>
          <w:u w:val="single"/>
        </w:rPr>
        <w:t xml:space="preserve">                     </w:t>
      </w:r>
    </w:p>
    <w:p>
      <w:pPr>
        <w:tabs>
          <w:tab w:val="left" w:pos="720"/>
        </w:tabs>
        <w:adjustRightInd w:val="0"/>
        <w:snapToGrid w:val="0"/>
        <w:spacing w:line="480" w:lineRule="auto"/>
        <w:rPr>
          <w:rFonts w:ascii="宋体" w:hAnsi="宋体" w:cs="宋体"/>
          <w:color w:val="000000"/>
        </w:rPr>
      </w:pPr>
      <w:r>
        <w:rPr>
          <w:rFonts w:hint="eastAsia" w:ascii="宋体" w:hAnsi="宋体" w:cs="宋体"/>
          <w:color w:val="000000"/>
          <w:sz w:val="21"/>
          <w:szCs w:val="21"/>
          <w:u w:val="single"/>
        </w:rPr>
        <w:t xml:space="preserve">       </w:t>
      </w:r>
      <w:r>
        <w:rPr>
          <w:rFonts w:hint="eastAsia" w:ascii="宋体" w:hAnsi="宋体" w:cs="宋体"/>
          <w:color w:val="000000"/>
          <w:sz w:val="21"/>
          <w:szCs w:val="21"/>
        </w:rPr>
        <w:t>年</w:t>
      </w:r>
      <w:r>
        <w:rPr>
          <w:rFonts w:hint="eastAsia" w:ascii="宋体" w:hAnsi="宋体" w:cs="宋体"/>
          <w:color w:val="000000"/>
          <w:sz w:val="21"/>
          <w:szCs w:val="21"/>
          <w:u w:val="single"/>
        </w:rPr>
        <w:t xml:space="preserve">        </w:t>
      </w:r>
      <w:r>
        <w:rPr>
          <w:rFonts w:hint="eastAsia" w:ascii="宋体" w:hAnsi="宋体" w:cs="宋体"/>
          <w:color w:val="000000"/>
          <w:sz w:val="21"/>
          <w:szCs w:val="21"/>
        </w:rPr>
        <w:t>月</w:t>
      </w:r>
      <w:r>
        <w:rPr>
          <w:rFonts w:hint="eastAsia" w:ascii="宋体" w:hAnsi="宋体" w:cs="宋体"/>
          <w:color w:val="000000"/>
          <w:sz w:val="21"/>
          <w:szCs w:val="21"/>
          <w:u w:val="single"/>
        </w:rPr>
        <w:t xml:space="preserve">       </w:t>
      </w:r>
    </w:p>
    <w:p>
      <w:pPr>
        <w:keepLines/>
        <w:widowControl/>
        <w:tabs>
          <w:tab w:val="left" w:pos="720"/>
        </w:tabs>
        <w:adjustRightInd w:val="0"/>
        <w:snapToGrid w:val="0"/>
        <w:spacing w:line="360" w:lineRule="exact"/>
        <w:jc w:val="center"/>
        <w:rPr>
          <w:rFonts w:ascii="宋体" w:hAnsi="宋体" w:cs="宋体"/>
          <w:b/>
          <w:bCs/>
          <w:color w:val="000000"/>
        </w:rPr>
      </w:pPr>
      <w:r>
        <w:rPr>
          <w:rFonts w:ascii="宋体" w:hAnsi="宋体" w:cs="宋体"/>
          <w:b/>
          <w:bCs/>
          <w:color w:val="000000"/>
        </w:rPr>
        <w:br w:type="page"/>
      </w:r>
      <w:r>
        <w:rPr>
          <w:rFonts w:hint="eastAsia" w:ascii="宋体" w:hAnsi="宋体" w:cs="宋体"/>
          <w:b/>
          <w:bCs/>
          <w:color w:val="000000"/>
        </w:rPr>
        <w:t>最终报价表</w:t>
      </w:r>
    </w:p>
    <w:p>
      <w:pPr>
        <w:keepLines/>
        <w:widowControl/>
        <w:tabs>
          <w:tab w:val="left" w:pos="720"/>
        </w:tabs>
        <w:adjustRightInd w:val="0"/>
        <w:snapToGrid w:val="0"/>
        <w:spacing w:line="360" w:lineRule="exact"/>
        <w:jc w:val="center"/>
        <w:rPr>
          <w:rFonts w:ascii="宋体" w:hAnsi="宋体" w:cs="宋体"/>
          <w:b/>
          <w:bCs/>
          <w:color w:val="000000"/>
        </w:rPr>
      </w:pPr>
    </w:p>
    <w:p>
      <w:pPr>
        <w:keepLines/>
        <w:widowControl/>
        <w:tabs>
          <w:tab w:val="left" w:pos="720"/>
        </w:tabs>
        <w:adjustRightInd w:val="0"/>
        <w:snapToGrid w:val="0"/>
        <w:spacing w:line="360" w:lineRule="exact"/>
        <w:jc w:val="center"/>
        <w:rPr>
          <w:rFonts w:ascii="宋体" w:hAnsi="宋体" w:cs="宋体"/>
          <w:color w:val="000000"/>
        </w:rPr>
      </w:pPr>
    </w:p>
    <w:p>
      <w:pPr>
        <w:keepLines/>
        <w:widowControl/>
        <w:adjustRightInd w:val="0"/>
        <w:snapToGrid w:val="0"/>
        <w:spacing w:line="360" w:lineRule="exact"/>
        <w:rPr>
          <w:rFonts w:ascii="宋体" w:hAnsi="宋体" w:cs="宋体"/>
          <w:color w:val="000000"/>
          <w:sz w:val="21"/>
        </w:rPr>
      </w:pPr>
      <w:r>
        <w:rPr>
          <w:rFonts w:hint="eastAsia" w:ascii="宋体" w:hAnsi="宋体" w:cs="宋体"/>
          <w:color w:val="000000"/>
          <w:sz w:val="21"/>
        </w:rPr>
        <w:t>项目名称：</w:t>
      </w:r>
      <w:r>
        <w:rPr>
          <w:rFonts w:hint="eastAsia" w:ascii="宋体" w:hAnsi="宋体" w:cs="宋体"/>
          <w:color w:val="000000"/>
          <w:sz w:val="21"/>
          <w:u w:val="single"/>
        </w:rPr>
        <w:t>北京师范大学珠海</w:t>
      </w:r>
      <w:r>
        <w:rPr>
          <w:rFonts w:hint="eastAsia" w:ascii="宋体" w:hAnsi="宋体" w:cs="宋体"/>
          <w:color w:val="FF0000"/>
          <w:sz w:val="21"/>
          <w:u w:val="single"/>
        </w:rPr>
        <w:t>分校</w:t>
      </w:r>
      <w:r>
        <w:rPr>
          <w:rFonts w:hint="eastAsia" w:ascii="宋体" w:hAnsi="宋体" w:cs="宋体"/>
          <w:color w:val="000000"/>
          <w:sz w:val="21"/>
          <w:szCs w:val="21"/>
          <w:u w:val="single"/>
        </w:rPr>
        <w:t xml:space="preserve">              </w:t>
      </w:r>
      <w:r>
        <w:rPr>
          <w:rFonts w:hint="eastAsia" w:ascii="宋体" w:hAnsi="宋体" w:cs="宋体"/>
          <w:color w:val="000000"/>
          <w:sz w:val="21"/>
        </w:rPr>
        <w:t xml:space="preserve">   </w:t>
      </w:r>
    </w:p>
    <w:p>
      <w:pPr>
        <w:keepLines/>
        <w:widowControl/>
        <w:adjustRightInd w:val="0"/>
        <w:snapToGrid w:val="0"/>
        <w:spacing w:line="360" w:lineRule="exact"/>
        <w:rPr>
          <w:rFonts w:ascii="宋体" w:hAnsi="宋体" w:cs="宋体"/>
          <w:color w:val="000000"/>
          <w:sz w:val="21"/>
          <w:u w:val="single"/>
        </w:rPr>
      </w:pPr>
      <w:r>
        <w:rPr>
          <w:rFonts w:hint="eastAsia" w:ascii="宋体" w:hAnsi="宋体" w:cs="宋体"/>
          <w:color w:val="000000"/>
          <w:sz w:val="21"/>
        </w:rPr>
        <w:t>采购项目编号：</w:t>
      </w:r>
      <w:r>
        <w:rPr>
          <w:rFonts w:hint="eastAsia" w:ascii="宋体" w:hAnsi="宋体" w:cs="宋体"/>
          <w:color w:val="000000"/>
          <w:sz w:val="21"/>
          <w:szCs w:val="21"/>
          <w:u w:val="single"/>
        </w:rPr>
        <w:t xml:space="preserve">             </w:t>
      </w:r>
    </w:p>
    <w:p>
      <w:pPr>
        <w:keepLines/>
        <w:widowControl/>
        <w:tabs>
          <w:tab w:val="left" w:pos="720"/>
        </w:tabs>
        <w:adjustRightInd w:val="0"/>
        <w:snapToGrid w:val="0"/>
        <w:spacing w:line="360" w:lineRule="exact"/>
        <w:jc w:val="center"/>
        <w:rPr>
          <w:rFonts w:ascii="宋体" w:hAnsi="宋体" w:cs="宋体"/>
          <w:b/>
          <w:bCs/>
          <w:color w:val="000000"/>
          <w:szCs w:val="22"/>
        </w:rPr>
      </w:pPr>
    </w:p>
    <w:p>
      <w:pPr>
        <w:widowControl/>
        <w:jc w:val="left"/>
        <w:rPr>
          <w:rFonts w:ascii="宋体" w:hAnsi="宋体" w:cs="宋体"/>
          <w:color w:val="000000"/>
        </w:rPr>
      </w:pPr>
    </w:p>
    <w:tbl>
      <w:tblPr>
        <w:tblStyle w:val="45"/>
        <w:tblW w:w="89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3624"/>
        <w:gridCol w:w="2617"/>
        <w:gridCol w:w="2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771" w:hRule="atLeast"/>
          <w:jc w:val="center"/>
        </w:trPr>
        <w:tc>
          <w:tcPr>
            <w:tcW w:w="3624" w:type="dxa"/>
            <w:vAlign w:val="center"/>
          </w:tcPr>
          <w:p>
            <w:pPr>
              <w:keepNext w:val="0"/>
              <w:keepLines w:val="0"/>
              <w:suppressLineNumbers w:val="0"/>
              <w:tabs>
                <w:tab w:val="right" w:leader="dot" w:pos="9628"/>
              </w:tabs>
              <w:autoSpaceDE w:val="0"/>
              <w:autoSpaceDN w:val="0"/>
              <w:adjustRightInd w:val="0"/>
              <w:snapToGrid w:val="0"/>
              <w:spacing w:before="0" w:beforeAutospacing="0" w:after="0" w:afterAutospacing="0" w:line="360" w:lineRule="auto"/>
              <w:ind w:left="0" w:right="0"/>
              <w:jc w:val="center"/>
              <w:rPr>
                <w:rFonts w:hint="default" w:ascii="宋体" w:hAnsi="宋体" w:cs="宋体"/>
                <w:color w:val="000000"/>
                <w:szCs w:val="21"/>
                <w:lang w:val="zh-CN"/>
              </w:rPr>
            </w:pPr>
            <w:r>
              <w:rPr>
                <w:rFonts w:hint="eastAsia" w:ascii="宋体" w:hAnsi="宋体" w:cs="宋体"/>
                <w:color w:val="000000"/>
                <w:szCs w:val="21"/>
              </w:rPr>
              <w:t>采购内容</w:t>
            </w:r>
          </w:p>
        </w:tc>
        <w:tc>
          <w:tcPr>
            <w:tcW w:w="2617" w:type="dxa"/>
            <w:vAlign w:val="center"/>
          </w:tcPr>
          <w:p>
            <w:pPr>
              <w:keepNext w:val="0"/>
              <w:keepLines w:val="0"/>
              <w:suppressLineNumbers w:val="0"/>
              <w:tabs>
                <w:tab w:val="right" w:leader="dot" w:pos="9628"/>
              </w:tabs>
              <w:autoSpaceDE w:val="0"/>
              <w:autoSpaceDN w:val="0"/>
              <w:adjustRightInd w:val="0"/>
              <w:snapToGrid w:val="0"/>
              <w:spacing w:before="0" w:beforeAutospacing="0" w:after="0" w:afterAutospacing="0" w:line="360" w:lineRule="auto"/>
              <w:ind w:left="0" w:right="0"/>
              <w:jc w:val="center"/>
              <w:rPr>
                <w:rFonts w:hint="default" w:ascii="宋体" w:hAnsi="宋体" w:cs="宋体"/>
                <w:color w:val="000000"/>
                <w:szCs w:val="21"/>
                <w:lang w:val="zh-CN"/>
              </w:rPr>
            </w:pPr>
            <w:r>
              <w:rPr>
                <w:rFonts w:hint="eastAsia" w:ascii="宋体" w:hAnsi="宋体" w:cs="宋体"/>
                <w:color w:val="000000"/>
                <w:szCs w:val="21"/>
              </w:rPr>
              <w:t>响应报价</w:t>
            </w:r>
          </w:p>
        </w:tc>
        <w:tc>
          <w:tcPr>
            <w:tcW w:w="2694" w:type="dxa"/>
            <w:vAlign w:val="center"/>
          </w:tcPr>
          <w:p>
            <w:pPr>
              <w:keepNext w:val="0"/>
              <w:keepLines w:val="0"/>
              <w:suppressLineNumbers w:val="0"/>
              <w:tabs>
                <w:tab w:val="right" w:leader="dot" w:pos="9628"/>
              </w:tabs>
              <w:autoSpaceDE w:val="0"/>
              <w:autoSpaceDN w:val="0"/>
              <w:adjustRightInd w:val="0"/>
              <w:snapToGrid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633" w:hRule="atLeast"/>
          <w:jc w:val="center"/>
        </w:trPr>
        <w:tc>
          <w:tcPr>
            <w:tcW w:w="362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北京师范大学珠海</w:t>
            </w:r>
            <w:r>
              <w:rPr>
                <w:rFonts w:hint="eastAsia" w:ascii="宋体" w:hAnsi="宋体" w:cs="宋体"/>
                <w:color w:val="FF0000"/>
                <w:szCs w:val="21"/>
              </w:rPr>
              <w:t>分校</w:t>
            </w:r>
          </w:p>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szCs w:val="21"/>
              </w:rPr>
            </w:pPr>
            <w:r>
              <w:rPr>
                <w:rFonts w:hint="eastAsia" w:ascii="宋体" w:hAnsi="宋体" w:cs="宋体"/>
                <w:color w:val="000000"/>
                <w:sz w:val="21"/>
                <w:szCs w:val="21"/>
                <w:u w:val="single"/>
              </w:rPr>
              <w:t xml:space="preserve">                        </w:t>
            </w:r>
          </w:p>
        </w:tc>
        <w:tc>
          <w:tcPr>
            <w:tcW w:w="261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color w:val="000000"/>
                <w:szCs w:val="21"/>
                <w:lang w:val="zh-CN"/>
              </w:rPr>
            </w:pPr>
          </w:p>
        </w:tc>
        <w:tc>
          <w:tcPr>
            <w:tcW w:w="269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color w:val="00000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633" w:hRule="atLeast"/>
          <w:jc w:val="center"/>
        </w:trPr>
        <w:tc>
          <w:tcPr>
            <w:tcW w:w="8935" w:type="dxa"/>
            <w:gridSpan w:val="3"/>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color w:val="000000"/>
                <w:szCs w:val="21"/>
                <w:lang w:val="zh-CN"/>
              </w:rPr>
            </w:pPr>
            <w:r>
              <w:rPr>
                <w:rFonts w:hint="eastAsia" w:ascii="宋体" w:hAnsi="宋体" w:cs="宋体"/>
                <w:color w:val="000000"/>
                <w:szCs w:val="21"/>
                <w:lang w:val="zh-CN"/>
              </w:rPr>
              <w:t>备注：</w:t>
            </w:r>
          </w:p>
        </w:tc>
      </w:tr>
    </w:tbl>
    <w:p>
      <w:pPr>
        <w:widowControl/>
        <w:jc w:val="left"/>
        <w:rPr>
          <w:rFonts w:ascii="宋体" w:hAnsi="宋体" w:cs="宋体"/>
          <w:color w:val="000000"/>
        </w:rPr>
      </w:pPr>
    </w:p>
    <w:p>
      <w:pPr>
        <w:keepLines/>
        <w:widowControl/>
        <w:spacing w:line="360" w:lineRule="auto"/>
        <w:rPr>
          <w:rFonts w:ascii="宋体" w:hAnsi="宋体" w:cs="宋体"/>
          <w:color w:val="000000"/>
          <w:sz w:val="21"/>
        </w:rPr>
      </w:pPr>
      <w:r>
        <w:rPr>
          <w:rFonts w:hint="eastAsia" w:ascii="宋体" w:hAnsi="宋体" w:cs="宋体"/>
          <w:color w:val="000000"/>
          <w:sz w:val="21"/>
        </w:rPr>
        <w:t>注：</w:t>
      </w:r>
    </w:p>
    <w:p>
      <w:pPr>
        <w:spacing w:line="480" w:lineRule="exact"/>
        <w:rPr>
          <w:rFonts w:ascii="宋体" w:hAnsi="宋体" w:cs="宋体"/>
          <w:color w:val="000000"/>
          <w:sz w:val="21"/>
          <w:szCs w:val="21"/>
        </w:rPr>
      </w:pPr>
      <w:r>
        <w:rPr>
          <w:rFonts w:hint="eastAsia" w:ascii="宋体" w:hAnsi="宋体" w:cs="宋体"/>
          <w:color w:val="000000"/>
          <w:sz w:val="21"/>
          <w:szCs w:val="21"/>
        </w:rPr>
        <w:t>1、填写此表时不得改变该表表格的形式。</w:t>
      </w:r>
    </w:p>
    <w:p>
      <w:pPr>
        <w:spacing w:line="480" w:lineRule="exact"/>
        <w:rPr>
          <w:rFonts w:ascii="宋体" w:hAnsi="宋体" w:cs="宋体"/>
          <w:color w:val="000000"/>
          <w:sz w:val="21"/>
          <w:szCs w:val="21"/>
        </w:rPr>
      </w:pPr>
      <w:r>
        <w:rPr>
          <w:rFonts w:hint="eastAsia" w:ascii="宋体" w:hAnsi="宋体" w:cs="宋体"/>
          <w:color w:val="000000"/>
          <w:sz w:val="21"/>
          <w:szCs w:val="21"/>
        </w:rPr>
        <w:t>2、如果供应商认为有应当说明而本表中无相应栏目的内容，请在“备注”一栏中说明。</w:t>
      </w:r>
    </w:p>
    <w:p>
      <w:pPr>
        <w:spacing w:line="480" w:lineRule="exact"/>
        <w:rPr>
          <w:rFonts w:ascii="宋体" w:hAnsi="宋体" w:cs="宋体"/>
          <w:color w:val="000000"/>
          <w:sz w:val="21"/>
          <w:szCs w:val="21"/>
        </w:rPr>
      </w:pPr>
      <w:r>
        <w:rPr>
          <w:rFonts w:hint="eastAsia" w:ascii="宋体" w:hAnsi="宋体" w:cs="宋体"/>
          <w:color w:val="000000"/>
          <w:sz w:val="21"/>
          <w:szCs w:val="21"/>
        </w:rPr>
        <w:t>3、此表可准备盖章的空白表格，在谈判小组规定的时间内提交监督员。</w:t>
      </w:r>
    </w:p>
    <w:p>
      <w:pPr>
        <w:pStyle w:val="5"/>
        <w:rPr>
          <w:rFonts w:hAnsi="宋体" w:cs="宋体"/>
          <w:color w:val="000000"/>
          <w:sz w:val="21"/>
          <w:szCs w:val="21"/>
        </w:rPr>
      </w:pPr>
    </w:p>
    <w:p>
      <w:pPr>
        <w:pStyle w:val="5"/>
        <w:rPr>
          <w:rFonts w:hAnsi="宋体" w:cs="宋体"/>
          <w:color w:val="000000"/>
        </w:rPr>
      </w:pPr>
      <w:r>
        <w:rPr>
          <w:rFonts w:hint="eastAsia" w:hAnsi="宋体" w:cs="宋体"/>
          <w:b/>
          <w:color w:val="000000"/>
          <w:sz w:val="21"/>
          <w:szCs w:val="21"/>
        </w:rPr>
        <w:t>此表不用密封在谈判响应文件中。</w:t>
      </w:r>
    </w:p>
    <w:p>
      <w:pPr>
        <w:rPr>
          <w:rFonts w:ascii="宋体" w:hAnsi="宋体" w:cs="宋体"/>
          <w:color w:val="000000"/>
        </w:rPr>
      </w:pPr>
    </w:p>
    <w:p>
      <w:pPr>
        <w:adjustRightInd w:val="0"/>
        <w:snapToGrid w:val="0"/>
        <w:spacing w:line="600" w:lineRule="auto"/>
        <w:rPr>
          <w:rFonts w:ascii="宋体" w:hAnsi="宋体" w:cs="宋体"/>
          <w:color w:val="000000"/>
          <w:sz w:val="21"/>
          <w:szCs w:val="21"/>
        </w:rPr>
      </w:pPr>
    </w:p>
    <w:p>
      <w:pPr>
        <w:adjustRightInd w:val="0"/>
        <w:snapToGrid w:val="0"/>
        <w:spacing w:line="600" w:lineRule="auto"/>
        <w:rPr>
          <w:rFonts w:ascii="宋体" w:hAnsi="宋体" w:cs="宋体"/>
          <w:color w:val="000000"/>
          <w:sz w:val="21"/>
          <w:szCs w:val="21"/>
          <w:u w:val="single"/>
        </w:rPr>
      </w:pPr>
      <w:r>
        <w:rPr>
          <w:rFonts w:hint="eastAsia" w:ascii="宋体" w:hAnsi="宋体" w:cs="宋体"/>
          <w:color w:val="000000"/>
          <w:sz w:val="21"/>
          <w:szCs w:val="21"/>
        </w:rPr>
        <w:t>供  应  商（公章）：</w:t>
      </w:r>
      <w:r>
        <w:rPr>
          <w:rFonts w:hint="eastAsia" w:ascii="宋体" w:hAnsi="宋体" w:cs="宋体"/>
          <w:color w:val="000000"/>
          <w:sz w:val="21"/>
          <w:szCs w:val="21"/>
          <w:u w:val="single"/>
        </w:rPr>
        <w:t xml:space="preserve">                                </w:t>
      </w:r>
    </w:p>
    <w:p>
      <w:pPr>
        <w:adjustRightInd w:val="0"/>
        <w:snapToGrid w:val="0"/>
        <w:spacing w:line="600" w:lineRule="auto"/>
        <w:rPr>
          <w:rFonts w:ascii="宋体" w:hAnsi="宋体" w:cs="宋体"/>
          <w:color w:val="000000"/>
          <w:sz w:val="21"/>
          <w:szCs w:val="21"/>
          <w:u w:val="single"/>
        </w:rPr>
      </w:pPr>
      <w:r>
        <w:rPr>
          <w:rFonts w:hint="eastAsia" w:ascii="宋体" w:hAnsi="宋体" w:cs="宋体"/>
          <w:color w:val="000000"/>
          <w:sz w:val="21"/>
          <w:szCs w:val="21"/>
        </w:rPr>
        <w:t>供应商法人代表或授权委托人（</w:t>
      </w:r>
      <w:r>
        <w:rPr>
          <w:rFonts w:hint="eastAsia" w:ascii="宋体" w:hAnsi="宋体" w:cs="宋体"/>
          <w:color w:val="000000"/>
          <w:sz w:val="21"/>
        </w:rPr>
        <w:t>签名或签章</w:t>
      </w:r>
      <w:r>
        <w:rPr>
          <w:rFonts w:hint="eastAsia" w:ascii="宋体" w:hAnsi="宋体" w:cs="宋体"/>
          <w:color w:val="000000"/>
          <w:sz w:val="21"/>
          <w:szCs w:val="21"/>
        </w:rPr>
        <w:t>）：</w:t>
      </w:r>
      <w:r>
        <w:rPr>
          <w:rFonts w:hint="eastAsia" w:ascii="宋体" w:hAnsi="宋体" w:cs="宋体"/>
          <w:color w:val="000000"/>
          <w:sz w:val="21"/>
          <w:szCs w:val="21"/>
          <w:u w:val="single"/>
        </w:rPr>
        <w:t xml:space="preserve">                     </w:t>
      </w:r>
    </w:p>
    <w:p>
      <w:pPr>
        <w:adjustRightInd w:val="0"/>
        <w:snapToGrid w:val="0"/>
        <w:spacing w:line="600" w:lineRule="auto"/>
        <w:rPr>
          <w:rFonts w:ascii="宋体" w:hAnsi="宋体" w:cs="宋体"/>
          <w:color w:val="000000"/>
          <w:sz w:val="21"/>
          <w:szCs w:val="21"/>
        </w:rPr>
      </w:pPr>
      <w:r>
        <w:rPr>
          <w:rFonts w:hint="eastAsia" w:ascii="宋体" w:hAnsi="宋体" w:cs="宋体"/>
          <w:color w:val="000000"/>
          <w:sz w:val="21"/>
          <w:szCs w:val="21"/>
          <w:u w:val="single"/>
        </w:rPr>
        <w:t xml:space="preserve">       </w:t>
      </w:r>
      <w:r>
        <w:rPr>
          <w:rFonts w:hint="eastAsia" w:ascii="宋体" w:hAnsi="宋体" w:cs="宋体"/>
          <w:color w:val="000000"/>
          <w:sz w:val="21"/>
          <w:szCs w:val="21"/>
        </w:rPr>
        <w:t>年</w:t>
      </w:r>
      <w:r>
        <w:rPr>
          <w:rFonts w:hint="eastAsia" w:ascii="宋体" w:hAnsi="宋体" w:cs="宋体"/>
          <w:color w:val="000000"/>
          <w:sz w:val="21"/>
          <w:szCs w:val="21"/>
          <w:u w:val="single"/>
        </w:rPr>
        <w:t xml:space="preserve">        </w:t>
      </w:r>
      <w:r>
        <w:rPr>
          <w:rFonts w:hint="eastAsia" w:ascii="宋体" w:hAnsi="宋体" w:cs="宋体"/>
          <w:color w:val="000000"/>
          <w:sz w:val="21"/>
          <w:szCs w:val="21"/>
        </w:rPr>
        <w:t>月</w:t>
      </w:r>
      <w:r>
        <w:rPr>
          <w:rFonts w:hint="eastAsia" w:ascii="宋体" w:hAnsi="宋体" w:cs="宋体"/>
          <w:color w:val="000000"/>
          <w:sz w:val="21"/>
          <w:szCs w:val="21"/>
          <w:u w:val="single"/>
        </w:rPr>
        <w:t xml:space="preserve">       </w:t>
      </w:r>
      <w:r>
        <w:rPr>
          <w:rFonts w:hint="eastAsia" w:ascii="宋体" w:hAnsi="宋体" w:cs="宋体"/>
          <w:color w:val="000000"/>
          <w:sz w:val="21"/>
          <w:szCs w:val="21"/>
        </w:rPr>
        <w:t>日</w:t>
      </w:r>
    </w:p>
    <w:p>
      <w:pPr>
        <w:pStyle w:val="2"/>
        <w:rPr>
          <w:rFonts w:ascii="宋体" w:hAnsi="宋体" w:eastAsia="宋体" w:cs="宋体"/>
          <w:color w:val="000000"/>
        </w:rPr>
      </w:pPr>
    </w:p>
    <w:p>
      <w:pPr>
        <w:pStyle w:val="4"/>
        <w:rPr>
          <w:rFonts w:ascii="宋体" w:eastAsia="宋体"/>
        </w:rPr>
      </w:pPr>
      <w:r>
        <w:br w:type="page"/>
      </w:r>
      <w:bookmarkStart w:id="317" w:name="_Toc28241232"/>
      <w:r>
        <w:rPr>
          <w:rFonts w:hint="eastAsia" w:ascii="宋体" w:eastAsia="宋体"/>
        </w:rPr>
        <w:t>七、通知函格式</w:t>
      </w:r>
      <w:bookmarkEnd w:id="312"/>
      <w:bookmarkEnd w:id="313"/>
      <w:bookmarkEnd w:id="314"/>
      <w:bookmarkEnd w:id="317"/>
    </w:p>
    <w:p>
      <w:pPr>
        <w:spacing w:line="360" w:lineRule="auto"/>
        <w:jc w:val="center"/>
        <w:rPr>
          <w:rFonts w:ascii="宋体" w:hAnsi="宋体" w:cs="宋体"/>
          <w:color w:val="000000"/>
          <w:sz w:val="32"/>
        </w:rPr>
      </w:pPr>
      <w:r>
        <w:rPr>
          <w:rFonts w:hint="eastAsia" w:ascii="宋体" w:hAnsi="宋体" w:cs="宋体"/>
          <w:color w:val="000000"/>
          <w:sz w:val="32"/>
        </w:rPr>
        <w:t>通知函</w:t>
      </w:r>
    </w:p>
    <w:p>
      <w:pPr>
        <w:spacing w:line="360" w:lineRule="auto"/>
        <w:rPr>
          <w:rFonts w:ascii="宋体" w:hAnsi="宋体" w:cs="宋体"/>
          <w:color w:val="000000"/>
          <w:sz w:val="21"/>
        </w:rPr>
      </w:pPr>
    </w:p>
    <w:p>
      <w:pPr>
        <w:spacing w:line="360" w:lineRule="auto"/>
        <w:rPr>
          <w:rFonts w:ascii="宋体" w:hAnsi="宋体" w:cs="宋体"/>
          <w:color w:val="000000"/>
          <w:sz w:val="21"/>
        </w:rPr>
      </w:pPr>
      <w:r>
        <w:rPr>
          <w:rFonts w:hint="eastAsia" w:ascii="宋体" w:hAnsi="宋体" w:cs="宋体"/>
          <w:color w:val="000000"/>
          <w:sz w:val="21"/>
        </w:rPr>
        <w:t>北京师范大学珠海</w:t>
      </w:r>
      <w:r>
        <w:rPr>
          <w:rFonts w:hint="eastAsia" w:ascii="宋体" w:hAnsi="宋体" w:cs="宋体"/>
          <w:color w:val="FF0000"/>
          <w:sz w:val="21"/>
        </w:rPr>
        <w:t>分校</w:t>
      </w:r>
      <w:r>
        <w:rPr>
          <w:rFonts w:hint="eastAsia" w:ascii="宋体" w:hAnsi="宋体" w:cs="宋体"/>
          <w:color w:val="000000"/>
          <w:sz w:val="21"/>
        </w:rPr>
        <w:t>：</w:t>
      </w:r>
    </w:p>
    <w:p>
      <w:pPr>
        <w:pStyle w:val="24"/>
        <w:widowControl/>
        <w:adjustRightInd w:val="0"/>
        <w:snapToGrid w:val="0"/>
        <w:spacing w:line="360" w:lineRule="auto"/>
        <w:ind w:firstLine="420" w:firstLineChars="200"/>
        <w:rPr>
          <w:rFonts w:hAnsi="宋体" w:cs="宋体"/>
          <w:color w:val="000000"/>
        </w:rPr>
      </w:pPr>
      <w:r>
        <w:rPr>
          <w:rFonts w:hint="eastAsia" w:hAnsi="宋体" w:cs="宋体"/>
          <w:color w:val="000000"/>
        </w:rPr>
        <w:t>我单位已完全理解</w:t>
      </w:r>
      <w:r>
        <w:rPr>
          <w:rFonts w:hint="eastAsia" w:hAnsi="宋体" w:cs="宋体"/>
          <w:color w:val="000000"/>
          <w:kern w:val="28"/>
          <w:szCs w:val="21"/>
          <w:u w:val="single"/>
        </w:rPr>
        <w:t>北京师范大学珠海</w:t>
      </w:r>
      <w:r>
        <w:rPr>
          <w:rFonts w:hint="eastAsia" w:hAnsi="宋体" w:cs="宋体"/>
          <w:color w:val="FF0000"/>
          <w:kern w:val="28"/>
          <w:szCs w:val="21"/>
          <w:u w:val="single"/>
        </w:rPr>
        <w:t>分校</w:t>
      </w:r>
      <w:r>
        <w:rPr>
          <w:rFonts w:hint="eastAsia" w:hAnsi="宋体" w:cs="宋体"/>
          <w:color w:val="000000"/>
          <w:szCs w:val="21"/>
          <w:u w:val="single"/>
        </w:rPr>
        <w:t xml:space="preserve">             </w:t>
      </w:r>
      <w:r>
        <w:rPr>
          <w:rFonts w:hint="eastAsia" w:hAnsi="宋体" w:cs="宋体"/>
          <w:color w:val="000000"/>
        </w:rPr>
        <w:t>采购项目编号：</w:t>
      </w:r>
      <w:r>
        <w:rPr>
          <w:rFonts w:hint="eastAsia" w:hAnsi="宋体" w:cs="宋体"/>
          <w:color w:val="000000"/>
          <w:szCs w:val="21"/>
          <w:u w:val="single"/>
        </w:rPr>
        <w:t xml:space="preserve">             </w:t>
      </w:r>
      <w:r>
        <w:rPr>
          <w:rFonts w:hint="eastAsia" w:hAnsi="宋体" w:cs="宋体"/>
          <w:color w:val="000000"/>
        </w:rPr>
        <w:t>）谈判文件的各项规定，经充分考虑决定：</w:t>
      </w:r>
    </w:p>
    <w:p>
      <w:pPr>
        <w:pStyle w:val="24"/>
        <w:widowControl/>
        <w:adjustRightInd w:val="0"/>
        <w:snapToGrid w:val="0"/>
        <w:spacing w:line="360" w:lineRule="auto"/>
        <w:ind w:firstLine="720" w:firstLineChars="200"/>
        <w:rPr>
          <w:rFonts w:hAnsi="宋体" w:cs="宋体"/>
          <w:color w:val="000000"/>
          <w:kern w:val="0"/>
          <w:sz w:val="36"/>
          <w:szCs w:val="36"/>
        </w:rPr>
      </w:pPr>
    </w:p>
    <w:p>
      <w:pPr>
        <w:numPr>
          <w:ilvl w:val="0"/>
          <w:numId w:val="16"/>
        </w:numPr>
        <w:spacing w:line="360" w:lineRule="auto"/>
        <w:rPr>
          <w:rFonts w:ascii="宋体" w:hAnsi="宋体" w:cs="宋体"/>
          <w:color w:val="000000"/>
          <w:sz w:val="21"/>
        </w:rPr>
      </w:pPr>
      <w:r>
        <w:rPr>
          <w:rFonts w:hint="eastAsia" w:ascii="宋体" w:hAnsi="宋体" w:cs="宋体"/>
          <w:color w:val="000000"/>
          <w:sz w:val="21"/>
        </w:rPr>
        <w:t>按谈判文件的各项规定参加本次谈判活动。（  ）</w:t>
      </w:r>
    </w:p>
    <w:p>
      <w:pPr>
        <w:spacing w:line="360" w:lineRule="auto"/>
        <w:ind w:left="720"/>
        <w:rPr>
          <w:rFonts w:ascii="宋体" w:hAnsi="宋体" w:cs="宋体"/>
          <w:color w:val="000000"/>
          <w:sz w:val="21"/>
        </w:rPr>
      </w:pPr>
    </w:p>
    <w:p>
      <w:pPr>
        <w:numPr>
          <w:ilvl w:val="0"/>
          <w:numId w:val="16"/>
        </w:numPr>
        <w:spacing w:line="360" w:lineRule="auto"/>
        <w:rPr>
          <w:rFonts w:ascii="宋体" w:hAnsi="宋体" w:cs="宋体"/>
          <w:color w:val="000000"/>
          <w:sz w:val="21"/>
        </w:rPr>
      </w:pPr>
      <w:r>
        <w:rPr>
          <w:rFonts w:hint="eastAsia" w:ascii="宋体" w:hAnsi="宋体" w:cs="宋体"/>
          <w:color w:val="000000"/>
          <w:sz w:val="21"/>
        </w:rPr>
        <w:t>放弃本次谈判活动。（  ）</w:t>
      </w:r>
    </w:p>
    <w:p>
      <w:pPr>
        <w:spacing w:line="360" w:lineRule="auto"/>
        <w:ind w:firstLine="630" w:firstLineChars="300"/>
        <w:rPr>
          <w:rFonts w:ascii="宋体" w:hAnsi="宋体" w:cs="宋体"/>
          <w:color w:val="000000"/>
          <w:sz w:val="21"/>
        </w:rPr>
      </w:pPr>
    </w:p>
    <w:p>
      <w:pPr>
        <w:spacing w:line="360" w:lineRule="auto"/>
        <w:ind w:firstLine="630" w:firstLineChars="300"/>
        <w:rPr>
          <w:rFonts w:ascii="宋体" w:hAnsi="宋体" w:cs="宋体"/>
          <w:color w:val="000000"/>
          <w:sz w:val="21"/>
        </w:rPr>
      </w:pPr>
      <w:r>
        <w:rPr>
          <w:rFonts w:hint="eastAsia" w:ascii="宋体" w:hAnsi="宋体" w:cs="宋体"/>
          <w:color w:val="000000"/>
          <w:sz w:val="21"/>
        </w:rPr>
        <w:t>请各供应商在上述1或2选择“√”并于谈判前</w:t>
      </w:r>
      <w:r>
        <w:rPr>
          <w:rFonts w:ascii="宋体" w:hAnsi="宋体" w:cs="宋体"/>
          <w:color w:val="000000"/>
          <w:sz w:val="21"/>
        </w:rPr>
        <w:t>2</w:t>
      </w:r>
      <w:r>
        <w:rPr>
          <w:rFonts w:hint="eastAsia" w:ascii="宋体" w:hAnsi="宋体" w:cs="宋体"/>
          <w:color w:val="000000"/>
          <w:sz w:val="21"/>
        </w:rPr>
        <w:t>个工作日书面传真通知至：0756-</w:t>
      </w:r>
      <w:r>
        <w:rPr>
          <w:rFonts w:ascii="宋体" w:hAnsi="宋体" w:cs="宋体"/>
          <w:color w:val="000000"/>
          <w:sz w:val="21"/>
        </w:rPr>
        <w:t>3683857</w:t>
      </w:r>
      <w:r>
        <w:rPr>
          <w:rFonts w:hint="eastAsia" w:ascii="宋体" w:hAnsi="宋体" w:cs="宋体"/>
          <w:color w:val="000000"/>
          <w:sz w:val="21"/>
        </w:rPr>
        <w:t>或发送至邮箱</w:t>
      </w:r>
      <w:r>
        <w:rPr>
          <w:rFonts w:ascii="宋体" w:hAnsi="宋体" w:cs="宋体"/>
          <w:color w:val="000000"/>
          <w:sz w:val="21"/>
        </w:rPr>
        <w:t>ztb@bnuz.edu.cn</w:t>
      </w:r>
      <w:r>
        <w:rPr>
          <w:rFonts w:hint="eastAsia" w:ascii="宋体" w:hAnsi="宋体" w:cs="宋体"/>
          <w:color w:val="000000"/>
          <w:sz w:val="21"/>
        </w:rPr>
        <w:t>。</w:t>
      </w:r>
    </w:p>
    <w:p>
      <w:pPr>
        <w:spacing w:line="360" w:lineRule="auto"/>
        <w:ind w:firstLine="420" w:firstLineChars="200"/>
        <w:rPr>
          <w:rFonts w:ascii="宋体" w:hAnsi="宋体" w:cs="宋体"/>
          <w:color w:val="000000"/>
          <w:sz w:val="21"/>
        </w:rPr>
      </w:pPr>
    </w:p>
    <w:p>
      <w:pPr>
        <w:spacing w:line="360" w:lineRule="auto"/>
        <w:ind w:firstLine="420" w:firstLineChars="200"/>
        <w:rPr>
          <w:rFonts w:ascii="宋体" w:hAnsi="宋体" w:cs="宋体"/>
          <w:color w:val="000000"/>
          <w:sz w:val="21"/>
        </w:rPr>
      </w:pPr>
    </w:p>
    <w:p>
      <w:pPr>
        <w:spacing w:line="360" w:lineRule="auto"/>
        <w:ind w:firstLine="420" w:firstLineChars="200"/>
        <w:rPr>
          <w:rFonts w:ascii="宋体" w:hAnsi="宋体" w:cs="宋体"/>
          <w:color w:val="000000"/>
          <w:sz w:val="21"/>
        </w:rPr>
      </w:pPr>
    </w:p>
    <w:p>
      <w:pPr>
        <w:spacing w:line="360" w:lineRule="auto"/>
        <w:ind w:firstLine="420" w:firstLineChars="200"/>
        <w:rPr>
          <w:rFonts w:ascii="宋体" w:hAnsi="宋体" w:cs="宋体"/>
          <w:color w:val="000000"/>
          <w:sz w:val="21"/>
        </w:rPr>
      </w:pPr>
    </w:p>
    <w:p>
      <w:pPr>
        <w:adjustRightInd w:val="0"/>
        <w:snapToGrid w:val="0"/>
        <w:spacing w:line="600" w:lineRule="auto"/>
        <w:ind w:firstLine="3780" w:firstLineChars="1800"/>
        <w:rPr>
          <w:rFonts w:ascii="宋体" w:hAnsi="宋体" w:cs="宋体"/>
          <w:color w:val="000000"/>
          <w:sz w:val="21"/>
          <w:szCs w:val="21"/>
        </w:rPr>
      </w:pPr>
      <w:r>
        <w:rPr>
          <w:rFonts w:hint="eastAsia" w:ascii="宋体" w:hAnsi="宋体" w:cs="宋体"/>
          <w:color w:val="000000"/>
          <w:sz w:val="21"/>
          <w:szCs w:val="21"/>
        </w:rPr>
        <w:t>供应商（加盖公章）：</w:t>
      </w:r>
    </w:p>
    <w:p>
      <w:pPr>
        <w:adjustRightInd w:val="0"/>
        <w:snapToGrid w:val="0"/>
        <w:spacing w:line="600" w:lineRule="auto"/>
        <w:ind w:firstLine="3780" w:firstLineChars="1800"/>
        <w:rPr>
          <w:rFonts w:ascii="宋体" w:hAnsi="宋体" w:cs="宋体"/>
          <w:color w:val="000000"/>
          <w:sz w:val="21"/>
          <w:szCs w:val="21"/>
        </w:rPr>
      </w:pPr>
      <w:r>
        <w:rPr>
          <w:rFonts w:hint="eastAsia" w:ascii="宋体" w:hAnsi="宋体" w:cs="宋体"/>
          <w:color w:val="000000"/>
          <w:sz w:val="21"/>
          <w:szCs w:val="21"/>
        </w:rPr>
        <w:t>经 办 人（签名或签章）：</w:t>
      </w:r>
    </w:p>
    <w:p>
      <w:pPr>
        <w:adjustRightInd w:val="0"/>
        <w:snapToGrid w:val="0"/>
        <w:spacing w:line="600" w:lineRule="auto"/>
        <w:ind w:firstLine="3780" w:firstLineChars="1800"/>
        <w:rPr>
          <w:rFonts w:ascii="宋体" w:hAnsi="宋体" w:cs="宋体"/>
          <w:color w:val="000000"/>
          <w:sz w:val="21"/>
          <w:szCs w:val="21"/>
        </w:rPr>
      </w:pPr>
      <w:r>
        <w:rPr>
          <w:rFonts w:hint="eastAsia" w:ascii="宋体" w:hAnsi="宋体" w:cs="宋体"/>
          <w:color w:val="000000"/>
          <w:sz w:val="21"/>
          <w:szCs w:val="21"/>
        </w:rPr>
        <w:t>年    月   日</w:t>
      </w:r>
    </w:p>
    <w:p>
      <w:pPr>
        <w:adjustRightInd w:val="0"/>
        <w:snapToGrid w:val="0"/>
        <w:spacing w:line="600" w:lineRule="auto"/>
        <w:ind w:firstLine="3780" w:firstLineChars="1800"/>
        <w:rPr>
          <w:rFonts w:ascii="宋体" w:hAnsi="宋体" w:cs="宋体"/>
          <w:color w:val="000000"/>
          <w:sz w:val="21"/>
          <w:szCs w:val="21"/>
        </w:rPr>
      </w:pPr>
    </w:p>
    <w:p>
      <w:pPr>
        <w:spacing w:line="360" w:lineRule="auto"/>
        <w:rPr>
          <w:rFonts w:ascii="宋体" w:hAnsi="宋体" w:cs="宋体"/>
          <w:color w:val="000000"/>
          <w:sz w:val="21"/>
        </w:rPr>
      </w:pPr>
    </w:p>
    <w:p>
      <w:pPr>
        <w:spacing w:line="360" w:lineRule="auto"/>
        <w:rPr>
          <w:rFonts w:ascii="宋体" w:hAnsi="宋体" w:cs="宋体"/>
          <w:color w:val="000000"/>
          <w:sz w:val="21"/>
        </w:rPr>
      </w:pPr>
    </w:p>
    <w:p>
      <w:pPr>
        <w:spacing w:line="360" w:lineRule="auto"/>
        <w:rPr>
          <w:rFonts w:ascii="宋体" w:hAnsi="宋体" w:cs="宋体"/>
          <w:color w:val="000000"/>
          <w:sz w:val="21"/>
        </w:rPr>
      </w:pPr>
    </w:p>
    <w:p>
      <w:pPr>
        <w:spacing w:line="360" w:lineRule="auto"/>
        <w:rPr>
          <w:rFonts w:ascii="宋体" w:hAnsi="宋体" w:cs="宋体"/>
          <w:color w:val="000000"/>
          <w:sz w:val="21"/>
        </w:rPr>
      </w:pPr>
    </w:p>
    <w:p>
      <w:pPr>
        <w:pStyle w:val="4"/>
        <w:rPr>
          <w:rFonts w:ascii="宋体" w:eastAsia="宋体"/>
        </w:rPr>
      </w:pPr>
      <w:bookmarkStart w:id="318" w:name="_Toc28241233"/>
      <w:r>
        <w:rPr>
          <w:rFonts w:hint="eastAsia" w:ascii="宋体" w:eastAsia="宋体"/>
        </w:rPr>
        <w:t>八、退保证金说明格式</w:t>
      </w:r>
      <w:bookmarkEnd w:id="318"/>
    </w:p>
    <w:p>
      <w:pPr>
        <w:spacing w:line="460" w:lineRule="exact"/>
        <w:jc w:val="center"/>
        <w:rPr>
          <w:rFonts w:ascii="宋体" w:hAnsi="宋体" w:cs="宋体"/>
          <w:b/>
          <w:color w:val="000000"/>
        </w:rPr>
      </w:pPr>
      <w:r>
        <w:rPr>
          <w:rFonts w:hint="eastAsia" w:ascii="宋体" w:hAnsi="宋体" w:cs="宋体"/>
          <w:b/>
          <w:color w:val="000000"/>
        </w:rPr>
        <w:t>退保证金说明</w:t>
      </w:r>
    </w:p>
    <w:p>
      <w:pPr>
        <w:spacing w:line="500" w:lineRule="exact"/>
        <w:rPr>
          <w:rFonts w:ascii="宋体" w:hAnsi="宋体" w:cs="宋体"/>
          <w:color w:val="000000"/>
          <w:sz w:val="21"/>
          <w:szCs w:val="21"/>
        </w:rPr>
      </w:pPr>
      <w:r>
        <w:rPr>
          <w:rFonts w:hint="eastAsia" w:ascii="宋体" w:hAnsi="宋体" w:cs="宋体"/>
          <w:color w:val="000000"/>
          <w:sz w:val="21"/>
          <w:szCs w:val="21"/>
        </w:rPr>
        <w:t>致：北京师范大学珠海</w:t>
      </w:r>
      <w:r>
        <w:rPr>
          <w:rFonts w:hint="eastAsia" w:ascii="宋体" w:hAnsi="宋体" w:cs="宋体"/>
          <w:color w:val="FF0000"/>
          <w:sz w:val="21"/>
          <w:szCs w:val="21"/>
        </w:rPr>
        <w:t>分校</w:t>
      </w:r>
    </w:p>
    <w:p>
      <w:pPr>
        <w:spacing w:line="500" w:lineRule="exact"/>
        <w:ind w:firstLine="420"/>
        <w:rPr>
          <w:rFonts w:ascii="宋体" w:hAnsi="宋体" w:cs="宋体"/>
          <w:color w:val="000000"/>
          <w:sz w:val="21"/>
          <w:szCs w:val="21"/>
        </w:rPr>
      </w:pPr>
      <w:r>
        <w:rPr>
          <w:rFonts w:hint="eastAsia" w:ascii="宋体" w:hAnsi="宋体" w:cs="宋体"/>
          <w:color w:val="000000"/>
          <w:sz w:val="21"/>
          <w:szCs w:val="21"/>
        </w:rPr>
        <w:t>我方为</w:t>
      </w:r>
      <w:r>
        <w:rPr>
          <w:rFonts w:hint="eastAsia" w:ascii="宋体" w:hAnsi="宋体" w:cs="宋体"/>
          <w:color w:val="000000"/>
          <w:kern w:val="0"/>
          <w:sz w:val="21"/>
          <w:szCs w:val="21"/>
          <w:u w:val="single"/>
        </w:rPr>
        <w:t xml:space="preserve">     （采购项目名称、编号)</w:t>
      </w:r>
      <w:r>
        <w:rPr>
          <w:rFonts w:hint="eastAsia" w:ascii="宋体" w:hAnsi="宋体" w:cs="宋体"/>
          <w:color w:val="000000"/>
          <w:sz w:val="21"/>
          <w:szCs w:val="21"/>
          <w:u w:val="single"/>
        </w:rPr>
        <w:t xml:space="preserve">    </w:t>
      </w:r>
      <w:r>
        <w:rPr>
          <w:rFonts w:hint="eastAsia" w:ascii="宋体" w:hAnsi="宋体" w:cs="宋体"/>
          <w:color w:val="000000"/>
          <w:sz w:val="21"/>
          <w:szCs w:val="21"/>
        </w:rPr>
        <w:t>所提交的谈判保证金</w:t>
      </w:r>
      <w:r>
        <w:rPr>
          <w:rFonts w:hint="eastAsia" w:ascii="宋体" w:hAnsi="宋体" w:cs="宋体"/>
          <w:color w:val="000000"/>
          <w:sz w:val="21"/>
          <w:szCs w:val="21"/>
          <w:u w:val="single"/>
        </w:rPr>
        <w:t xml:space="preserve"> （大写金额）</w:t>
      </w:r>
      <w:r>
        <w:rPr>
          <w:rFonts w:hint="eastAsia" w:ascii="宋体" w:hAnsi="宋体" w:cs="宋体"/>
          <w:i/>
          <w:color w:val="000000"/>
          <w:sz w:val="21"/>
          <w:szCs w:val="21"/>
          <w:u w:val="single"/>
        </w:rPr>
        <w:t xml:space="preserve"> </w:t>
      </w:r>
      <w:r>
        <w:rPr>
          <w:rFonts w:hint="eastAsia" w:ascii="宋体" w:hAnsi="宋体" w:cs="宋体"/>
          <w:color w:val="000000"/>
          <w:sz w:val="21"/>
          <w:szCs w:val="21"/>
        </w:rPr>
        <w:t>元，请贵公司退还时划到下列账户：</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0"/>
        <w:gridCol w:w="1611"/>
        <w:gridCol w:w="3017"/>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20"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suppressLineNumbers w:val="0"/>
              <w:spacing w:before="0" w:beforeAutospacing="0" w:after="0" w:afterAutospacing="0" w:line="500" w:lineRule="exact"/>
              <w:ind w:left="113" w:right="113"/>
              <w:jc w:val="center"/>
              <w:rPr>
                <w:rFonts w:hint="default" w:ascii="宋体" w:hAnsi="宋体" w:cs="宋体"/>
                <w:color w:val="000000"/>
                <w:sz w:val="21"/>
                <w:szCs w:val="21"/>
              </w:rPr>
            </w:pPr>
            <w:r>
              <w:rPr>
                <w:rFonts w:hint="eastAsia" w:ascii="宋体" w:hAnsi="宋体" w:cs="宋体"/>
                <w:color w:val="000000"/>
                <w:sz w:val="21"/>
                <w:szCs w:val="21"/>
              </w:rPr>
              <w:t>账户信息</w:t>
            </w: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户名</w:t>
            </w:r>
          </w:p>
        </w:tc>
        <w:tc>
          <w:tcPr>
            <w:tcW w:w="625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 w:val="21"/>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开户行</w:t>
            </w:r>
          </w:p>
        </w:tc>
        <w:tc>
          <w:tcPr>
            <w:tcW w:w="625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 w:val="21"/>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账    号</w:t>
            </w:r>
          </w:p>
        </w:tc>
        <w:tc>
          <w:tcPr>
            <w:tcW w:w="625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 w:val="21"/>
                <w:szCs w:val="21"/>
              </w:rPr>
            </w:pPr>
          </w:p>
        </w:tc>
        <w:tc>
          <w:tcPr>
            <w:tcW w:w="16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联系人</w:t>
            </w:r>
          </w:p>
        </w:tc>
        <w:tc>
          <w:tcPr>
            <w:tcW w:w="30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s="宋体"/>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s="宋体"/>
                <w:color w:val="000000"/>
                <w:sz w:val="21"/>
                <w:szCs w:val="21"/>
              </w:rPr>
            </w:pPr>
            <w:r>
              <w:rPr>
                <w:rFonts w:hint="eastAsia" w:ascii="宋体" w:hAnsi="宋体" w:cs="宋体"/>
                <w:color w:val="000000"/>
                <w:sz w:val="21"/>
                <w:szCs w:val="21"/>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s="宋体"/>
                <w:color w:val="000000"/>
                <w:sz w:val="21"/>
                <w:szCs w:val="21"/>
              </w:rPr>
            </w:pPr>
          </w:p>
        </w:tc>
      </w:tr>
    </w:tbl>
    <w:p>
      <w:pPr>
        <w:tabs>
          <w:tab w:val="left" w:pos="676"/>
          <w:tab w:val="left" w:pos="2330"/>
          <w:tab w:val="left" w:pos="9230"/>
        </w:tabs>
        <w:autoSpaceDE w:val="0"/>
        <w:autoSpaceDN w:val="0"/>
        <w:adjustRightInd w:val="0"/>
        <w:spacing w:line="500" w:lineRule="exact"/>
        <w:rPr>
          <w:rFonts w:ascii="宋体" w:hAnsi="宋体" w:cs="宋体"/>
          <w:color w:val="000000"/>
          <w:sz w:val="21"/>
          <w:szCs w:val="21"/>
        </w:rPr>
      </w:pPr>
    </w:p>
    <w:p>
      <w:pPr>
        <w:adjustRightInd w:val="0"/>
        <w:snapToGrid w:val="0"/>
        <w:spacing w:line="600" w:lineRule="auto"/>
        <w:rPr>
          <w:rFonts w:ascii="宋体" w:hAnsi="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adjustRightInd w:val="0"/>
        <w:snapToGrid w:val="0"/>
        <w:spacing w:line="600" w:lineRule="auto"/>
        <w:rPr>
          <w:rFonts w:ascii="宋体" w:hAnsi="宋体" w:cs="宋体"/>
          <w:color w:val="000000"/>
          <w:sz w:val="21"/>
          <w:szCs w:val="21"/>
          <w:u w:val="single"/>
        </w:rPr>
      </w:pPr>
      <w:r>
        <w:rPr>
          <w:rFonts w:hint="eastAsia" w:ascii="宋体" w:hAnsi="宋体" w:cs="宋体"/>
          <w:color w:val="000000"/>
          <w:sz w:val="21"/>
          <w:szCs w:val="21"/>
        </w:rPr>
        <w:t>供  应  商（公章）：</w:t>
      </w:r>
      <w:r>
        <w:rPr>
          <w:rFonts w:hint="eastAsia" w:ascii="宋体" w:hAnsi="宋体" w:cs="宋体"/>
          <w:color w:val="000000"/>
          <w:sz w:val="21"/>
          <w:szCs w:val="21"/>
          <w:u w:val="single"/>
        </w:rPr>
        <w:t xml:space="preserve">                    </w:t>
      </w:r>
    </w:p>
    <w:p>
      <w:pPr>
        <w:adjustRightInd w:val="0"/>
        <w:snapToGrid w:val="0"/>
        <w:spacing w:line="600" w:lineRule="auto"/>
        <w:rPr>
          <w:rFonts w:ascii="宋体" w:hAnsi="宋体" w:cs="宋体"/>
          <w:color w:val="000000"/>
          <w:sz w:val="21"/>
          <w:szCs w:val="21"/>
          <w:u w:val="single"/>
        </w:rPr>
      </w:pPr>
      <w:r>
        <w:rPr>
          <w:rFonts w:hint="eastAsia" w:ascii="宋体" w:hAnsi="宋体" w:cs="宋体"/>
          <w:color w:val="000000"/>
          <w:sz w:val="21"/>
          <w:szCs w:val="21"/>
        </w:rPr>
        <w:t>供应商法人代表或授权委托人（签字或签章）：</w:t>
      </w:r>
      <w:r>
        <w:rPr>
          <w:rFonts w:hint="eastAsia" w:ascii="宋体" w:hAnsi="宋体" w:cs="宋体"/>
          <w:color w:val="000000"/>
          <w:sz w:val="21"/>
          <w:szCs w:val="21"/>
          <w:u w:val="single"/>
        </w:rPr>
        <w:t xml:space="preserve">                     </w:t>
      </w:r>
    </w:p>
    <w:p>
      <w:pPr>
        <w:adjustRightInd w:val="0"/>
        <w:snapToGrid w:val="0"/>
        <w:spacing w:line="600" w:lineRule="auto"/>
        <w:rPr>
          <w:rFonts w:ascii="宋体" w:hAnsi="宋体" w:cs="宋体"/>
          <w:color w:val="000000"/>
          <w:sz w:val="21"/>
          <w:szCs w:val="21"/>
        </w:rPr>
      </w:pPr>
      <w:r>
        <w:rPr>
          <w:rFonts w:hint="eastAsia" w:ascii="宋体" w:hAnsi="宋体" w:cs="宋体"/>
          <w:color w:val="000000"/>
          <w:sz w:val="21"/>
          <w:szCs w:val="21"/>
          <w:u w:val="single"/>
        </w:rPr>
        <w:t xml:space="preserve">       </w:t>
      </w:r>
      <w:r>
        <w:rPr>
          <w:rFonts w:hint="eastAsia" w:ascii="宋体" w:hAnsi="宋体" w:cs="宋体"/>
          <w:color w:val="000000"/>
          <w:sz w:val="21"/>
          <w:szCs w:val="21"/>
        </w:rPr>
        <w:t>年</w:t>
      </w:r>
      <w:r>
        <w:rPr>
          <w:rFonts w:hint="eastAsia" w:ascii="宋体" w:hAnsi="宋体" w:cs="宋体"/>
          <w:color w:val="000000"/>
          <w:sz w:val="21"/>
          <w:szCs w:val="21"/>
          <w:u w:val="single"/>
        </w:rPr>
        <w:t xml:space="preserve">        </w:t>
      </w:r>
      <w:r>
        <w:rPr>
          <w:rFonts w:hint="eastAsia" w:ascii="宋体" w:hAnsi="宋体" w:cs="宋体"/>
          <w:color w:val="000000"/>
          <w:sz w:val="21"/>
          <w:szCs w:val="21"/>
        </w:rPr>
        <w:t>月</w:t>
      </w:r>
      <w:r>
        <w:rPr>
          <w:rFonts w:hint="eastAsia" w:ascii="宋体" w:hAnsi="宋体" w:cs="宋体"/>
          <w:color w:val="000000"/>
          <w:sz w:val="21"/>
          <w:szCs w:val="21"/>
          <w:u w:val="single"/>
        </w:rPr>
        <w:t xml:space="preserve">       </w:t>
      </w:r>
      <w:r>
        <w:rPr>
          <w:rFonts w:hint="eastAsia" w:ascii="宋体" w:hAnsi="宋体" w:cs="宋体"/>
          <w:color w:val="000000"/>
          <w:sz w:val="21"/>
          <w:szCs w:val="21"/>
        </w:rPr>
        <w:t>日</w:t>
      </w:r>
    </w:p>
    <w:p>
      <w:pPr>
        <w:spacing w:line="360" w:lineRule="auto"/>
        <w:rPr>
          <w:rFonts w:ascii="宋体" w:hAnsi="宋体" w:cs="宋体"/>
          <w:color w:val="000000"/>
          <w:sz w:val="21"/>
        </w:rPr>
      </w:pPr>
    </w:p>
    <w:bookmarkEnd w:id="302"/>
    <w:bookmarkEnd w:id="303"/>
    <w:bookmarkEnd w:id="304"/>
    <w:bookmarkEnd w:id="305"/>
    <w:p>
      <w:pPr>
        <w:spacing w:line="360" w:lineRule="auto"/>
        <w:rPr>
          <w:rFonts w:ascii="宋体" w:hAnsi="宋体" w:cs="宋体"/>
          <w:color w:val="000000"/>
          <w:sz w:val="21"/>
        </w:rPr>
      </w:pPr>
    </w:p>
    <w:sectPr>
      <w:pgSz w:w="11907" w:h="16840"/>
      <w:pgMar w:top="1417" w:right="1417" w:bottom="1417" w:left="1417" w:header="851" w:footer="850" w:gutter="0"/>
      <w:paperSrc w:first="110" w:other="11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916940" cy="196215"/>
              <wp:effectExtent l="0" t="3175" r="0" b="635"/>
              <wp:wrapNone/>
              <wp:docPr id="1" name="文本框 75"/>
              <wp:cNvGraphicFramePr/>
              <a:graphic xmlns:a="http://schemas.openxmlformats.org/drawingml/2006/main">
                <a:graphicData uri="http://schemas.microsoft.com/office/word/2010/wordprocessingShape">
                  <wps:wsp>
                    <wps:cNvSpPr txBox="1">
                      <a:spLocks noChangeArrowheads="1"/>
                    </wps:cNvSpPr>
                    <wps:spPr bwMode="auto">
                      <a:xfrm>
                        <a:off x="0" y="0"/>
                        <a:ext cx="916940" cy="196215"/>
                      </a:xfrm>
                      <a:prstGeom prst="rect">
                        <a:avLst/>
                      </a:prstGeom>
                      <a:noFill/>
                      <a:ln>
                        <a:noFill/>
                      </a:ln>
                    </wps:spPr>
                    <wps:txbx>
                      <w:txbxContent>
                        <w:p>
                          <w:pPr>
                            <w:pStyle w:val="29"/>
                          </w:pPr>
                          <w:r>
                            <w:rPr>
                              <w:rFonts w:hint="eastAsia"/>
                            </w:rPr>
                            <w:t xml:space="preserve">第 </w:t>
                          </w:r>
                          <w:r>
                            <w:fldChar w:fldCharType="begin"/>
                          </w:r>
                          <w:r>
                            <w:instrText xml:space="preserve"> PAGE  \* MERGEFORMAT </w:instrText>
                          </w:r>
                          <w:r>
                            <w:fldChar w:fldCharType="separate"/>
                          </w:r>
                          <w:r>
                            <w:t>20</w:t>
                          </w:r>
                          <w:r>
                            <w:fldChar w:fldCharType="end"/>
                          </w:r>
                          <w:r>
                            <w:rPr>
                              <w:rFonts w:hint="eastAsia"/>
                            </w:rPr>
                            <w:t xml:space="preserve"> 页 共 </w:t>
                          </w:r>
                          <w:r>
                            <w:fldChar w:fldCharType="begin"/>
                          </w:r>
                          <w:r>
                            <w:instrText xml:space="preserve"> NUMPAGES  \* MERGEFORMAT </w:instrText>
                          </w:r>
                          <w:r>
                            <w:fldChar w:fldCharType="separate"/>
                          </w:r>
                          <w:r>
                            <w:t>33</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75" o:spid="_x0000_s1026" o:spt="202" type="#_x0000_t202" style="position:absolute;left:0pt;margin-top:0pt;height:15.45pt;width:72.2pt;mso-position-horizontal:right;mso-position-horizontal-relative:margin;mso-wrap-style:none;z-index:251660288;mso-width-relative:page;mso-height-relative:page;" filled="f" stroked="f" coordsize="21600,21600" o:gfxdata="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xIB9dIAAAAEAQAADwAAAAAAAAABACAAAAAiAAAAZHJz&#10;L2Rvd25yZXYueG1sUEsBAhQAFAAAAAgAh07iQGttbuUKAgAAAwQAAA4AAAAAAAAAAQAgAAAAIQEA&#10;AGRycy9lMm9Eb2MueG1sUEsFBgAAAAAGAAYAWQEAAJ0FAAAAAA==&#10;">
              <v:fill on="f" focussize="0,0"/>
              <v:stroke on="f"/>
              <v:imagedata o:title=""/>
              <o:lock v:ext="edit" aspectratio="f"/>
              <v:textbox inset="0mm,0mm,0mm,0mm" style="mso-fit-shape-to-text:t;">
                <w:txbxContent>
                  <w:p>
                    <w:pPr>
                      <w:pStyle w:val="29"/>
                    </w:pPr>
                    <w:r>
                      <w:rPr>
                        <w:rFonts w:hint="eastAsia"/>
                      </w:rPr>
                      <w:t xml:space="preserve">第 </w:t>
                    </w:r>
                    <w:r>
                      <w:fldChar w:fldCharType="begin"/>
                    </w:r>
                    <w:r>
                      <w:instrText xml:space="preserve"> PAGE  \* MERGEFORMAT </w:instrText>
                    </w:r>
                    <w:r>
                      <w:fldChar w:fldCharType="separate"/>
                    </w:r>
                    <w:r>
                      <w:t>20</w:t>
                    </w:r>
                    <w:r>
                      <w:fldChar w:fldCharType="end"/>
                    </w:r>
                    <w:r>
                      <w:rPr>
                        <w:rFonts w:hint="eastAsia"/>
                      </w:rPr>
                      <w:t xml:space="preserve"> 页 共 </w:t>
                    </w:r>
                    <w:r>
                      <w:fldChar w:fldCharType="begin"/>
                    </w:r>
                    <w:r>
                      <w:instrText xml:space="preserve"> NUMPAGES  \* MERGEFORMAT </w:instrText>
                    </w:r>
                    <w:r>
                      <w:fldChar w:fldCharType="separate"/>
                    </w:r>
                    <w:r>
                      <w:t>33</w:t>
                    </w:r>
                    <w:r>
                      <w:fldChar w:fldCharType="end"/>
                    </w:r>
                    <w:r>
                      <w:rPr>
                        <w:rFonts w:hint="eastAsia"/>
                      </w:rPr>
                      <w:t xml:space="preserve"> 页</w:t>
                    </w:r>
                  </w:p>
                </w:txbxContent>
              </v:textbox>
            </v:shape>
          </w:pict>
        </mc:Fallback>
      </mc:AlternateContent>
    </w:r>
    <w:r>
      <w:rPr>
        <w:rFonts w:hint="eastAsia"/>
      </w:rPr>
      <w:t>北京师范大学珠海</w:t>
    </w:r>
    <w:r>
      <w:rPr>
        <w:rFonts w:hint="eastAsia"/>
        <w:color w:val="FF0000"/>
      </w:rPr>
      <w:t>分校</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北京师范大学珠海</w:t>
    </w:r>
    <w:r>
      <w:rPr>
        <w:color w:val="FF0000"/>
      </w:rPr>
      <w:t>分校</w:t>
    </w:r>
    <w:r>
      <w:rPr>
        <w:rFonts w:hint="eastAsia"/>
      </w:rPr>
      <w:t xml:space="preserve">   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79697C"/>
    <w:multiLevelType w:val="singleLevel"/>
    <w:tmpl w:val="B179697C"/>
    <w:lvl w:ilvl="0" w:tentative="0">
      <w:start w:val="1"/>
      <w:numFmt w:val="decimal"/>
      <w:suff w:val="space"/>
      <w:lvlText w:val="%1."/>
      <w:lvlJc w:val="left"/>
    </w:lvl>
  </w:abstractNum>
  <w:abstractNum w:abstractNumId="1">
    <w:nsid w:val="BE865788"/>
    <w:multiLevelType w:val="singleLevel"/>
    <w:tmpl w:val="BE865788"/>
    <w:lvl w:ilvl="0" w:tentative="0">
      <w:start w:val="3"/>
      <w:numFmt w:val="decimal"/>
      <w:suff w:val="space"/>
      <w:lvlText w:val="%1."/>
      <w:lvlJc w:val="left"/>
    </w:lvl>
  </w:abstractNum>
  <w:abstractNum w:abstractNumId="2">
    <w:nsid w:val="D8337DDF"/>
    <w:multiLevelType w:val="singleLevel"/>
    <w:tmpl w:val="D8337DDF"/>
    <w:lvl w:ilvl="0" w:tentative="0">
      <w:start w:val="1"/>
      <w:numFmt w:val="decimal"/>
      <w:suff w:val="nothing"/>
      <w:lvlText w:val="%1．"/>
      <w:lvlJc w:val="left"/>
      <w:pPr>
        <w:ind w:left="0" w:firstLine="400"/>
      </w:pPr>
      <w:rPr>
        <w:rFonts w:hint="default"/>
      </w:rPr>
    </w:lvl>
  </w:abstractNum>
  <w:abstractNum w:abstractNumId="3">
    <w:nsid w:val="DF2B5D3A"/>
    <w:multiLevelType w:val="singleLevel"/>
    <w:tmpl w:val="DF2B5D3A"/>
    <w:lvl w:ilvl="0" w:tentative="0">
      <w:start w:val="1"/>
      <w:numFmt w:val="decimal"/>
      <w:suff w:val="space"/>
      <w:lvlText w:val="%1."/>
      <w:lvlJc w:val="left"/>
    </w:lvl>
  </w:abstractNum>
  <w:abstractNum w:abstractNumId="4">
    <w:nsid w:val="00000009"/>
    <w:multiLevelType w:val="multilevel"/>
    <w:tmpl w:val="00000009"/>
    <w:lvl w:ilvl="0" w:tentative="0">
      <w:start w:val="7"/>
      <w:numFmt w:val="decimal"/>
      <w:lvlText w:val="%1"/>
      <w:lvlJc w:val="left"/>
      <w:pPr>
        <w:tabs>
          <w:tab w:val="left" w:pos="360"/>
        </w:tabs>
        <w:ind w:left="360" w:hanging="360"/>
      </w:pPr>
      <w:rPr>
        <w:rFonts w:hint="eastAsia" w:hAnsi="Times New Roman"/>
        <w:color w:val="000000"/>
      </w:rPr>
    </w:lvl>
    <w:lvl w:ilvl="1" w:tentative="0">
      <w:start w:val="3"/>
      <w:numFmt w:val="decimal"/>
      <w:lvlText w:val="%1.%2"/>
      <w:lvlJc w:val="left"/>
      <w:pPr>
        <w:tabs>
          <w:tab w:val="left" w:pos="360"/>
        </w:tabs>
        <w:ind w:left="360" w:hanging="360"/>
      </w:pPr>
      <w:rPr>
        <w:rFonts w:hint="eastAsia" w:hAnsi="Times New Roman"/>
        <w:color w:val="000000"/>
      </w:rPr>
    </w:lvl>
    <w:lvl w:ilvl="2" w:tentative="0">
      <w:start w:val="1"/>
      <w:numFmt w:val="decimal"/>
      <w:lvlText w:val="%1.%2.%3"/>
      <w:lvlJc w:val="left"/>
      <w:pPr>
        <w:tabs>
          <w:tab w:val="left" w:pos="720"/>
        </w:tabs>
        <w:ind w:left="720" w:hanging="720"/>
      </w:pPr>
      <w:rPr>
        <w:rFonts w:hint="eastAsia" w:hAnsi="Times New Roman"/>
        <w:color w:val="000000"/>
      </w:rPr>
    </w:lvl>
    <w:lvl w:ilvl="3" w:tentative="0">
      <w:start w:val="1"/>
      <w:numFmt w:val="decimal"/>
      <w:lvlText w:val="%1.%2.%3.%4"/>
      <w:lvlJc w:val="left"/>
      <w:pPr>
        <w:tabs>
          <w:tab w:val="left" w:pos="1080"/>
        </w:tabs>
        <w:ind w:left="1080" w:hanging="1080"/>
      </w:pPr>
      <w:rPr>
        <w:rFonts w:hint="eastAsia" w:hAnsi="Times New Roman"/>
        <w:color w:val="000000"/>
      </w:rPr>
    </w:lvl>
    <w:lvl w:ilvl="4" w:tentative="0">
      <w:start w:val="1"/>
      <w:numFmt w:val="decimal"/>
      <w:lvlText w:val="%1.%2.%3.%4.%5"/>
      <w:lvlJc w:val="left"/>
      <w:pPr>
        <w:tabs>
          <w:tab w:val="left" w:pos="1080"/>
        </w:tabs>
        <w:ind w:left="1080" w:hanging="1080"/>
      </w:pPr>
      <w:rPr>
        <w:rFonts w:hint="eastAsia" w:hAnsi="Times New Roman"/>
        <w:color w:val="000000"/>
      </w:rPr>
    </w:lvl>
    <w:lvl w:ilvl="5" w:tentative="0">
      <w:start w:val="1"/>
      <w:numFmt w:val="decimal"/>
      <w:lvlText w:val="%1.%2.%3.%4.%5.%6"/>
      <w:lvlJc w:val="left"/>
      <w:pPr>
        <w:tabs>
          <w:tab w:val="left" w:pos="1440"/>
        </w:tabs>
        <w:ind w:left="1440" w:hanging="1440"/>
      </w:pPr>
      <w:rPr>
        <w:rFonts w:hint="eastAsia" w:hAnsi="Times New Roman"/>
        <w:color w:val="000000"/>
      </w:rPr>
    </w:lvl>
    <w:lvl w:ilvl="6" w:tentative="0">
      <w:start w:val="1"/>
      <w:numFmt w:val="decimal"/>
      <w:lvlText w:val="%1.%2.%3.%4.%5.%6.%7"/>
      <w:lvlJc w:val="left"/>
      <w:pPr>
        <w:tabs>
          <w:tab w:val="left" w:pos="1440"/>
        </w:tabs>
        <w:ind w:left="1440" w:hanging="1440"/>
      </w:pPr>
      <w:rPr>
        <w:rFonts w:hint="eastAsia" w:hAnsi="Times New Roman"/>
        <w:color w:val="000000"/>
      </w:rPr>
    </w:lvl>
    <w:lvl w:ilvl="7" w:tentative="0">
      <w:start w:val="1"/>
      <w:numFmt w:val="decimal"/>
      <w:lvlText w:val="%1.%2.%3.%4.%5.%6.%7.%8"/>
      <w:lvlJc w:val="left"/>
      <w:pPr>
        <w:tabs>
          <w:tab w:val="left" w:pos="1800"/>
        </w:tabs>
        <w:ind w:left="1800" w:hanging="1800"/>
      </w:pPr>
      <w:rPr>
        <w:rFonts w:hint="eastAsia" w:hAnsi="Times New Roman"/>
        <w:color w:val="000000"/>
      </w:rPr>
    </w:lvl>
    <w:lvl w:ilvl="8" w:tentative="0">
      <w:start w:val="1"/>
      <w:numFmt w:val="decimal"/>
      <w:lvlText w:val="%1.%2.%3.%4.%5.%6.%7.%8.%9"/>
      <w:lvlJc w:val="left"/>
      <w:pPr>
        <w:tabs>
          <w:tab w:val="left" w:pos="1800"/>
        </w:tabs>
        <w:ind w:left="1800" w:hanging="1800"/>
      </w:pPr>
      <w:rPr>
        <w:rFonts w:hint="eastAsia" w:hAnsi="Times New Roman"/>
        <w:color w:val="000000"/>
      </w:rPr>
    </w:lvl>
  </w:abstractNum>
  <w:abstractNum w:abstractNumId="5">
    <w:nsid w:val="0000000B"/>
    <w:multiLevelType w:val="multilevel"/>
    <w:tmpl w:val="0000000B"/>
    <w:lvl w:ilvl="0" w:tentative="0">
      <w:start w:val="1"/>
      <w:numFmt w:val="decimal"/>
      <w:lvlText w:val="(%1)"/>
      <w:lvlJc w:val="left"/>
      <w:pPr>
        <w:tabs>
          <w:tab w:val="left" w:pos="1110"/>
        </w:tabs>
        <w:ind w:left="1110" w:hanging="360"/>
      </w:pPr>
      <w:rPr>
        <w:rFonts w:hint="eastAsia"/>
      </w:rPr>
    </w:lvl>
    <w:lvl w:ilvl="1" w:tentative="0">
      <w:start w:val="1"/>
      <w:numFmt w:val="lowerLetter"/>
      <w:lvlText w:val="%2)"/>
      <w:lvlJc w:val="left"/>
      <w:pPr>
        <w:tabs>
          <w:tab w:val="left" w:pos="1590"/>
        </w:tabs>
        <w:ind w:left="1590" w:hanging="420"/>
      </w:pPr>
    </w:lvl>
    <w:lvl w:ilvl="2" w:tentative="0">
      <w:start w:val="1"/>
      <w:numFmt w:val="lowerRoman"/>
      <w:lvlText w:val="%3."/>
      <w:lvlJc w:val="right"/>
      <w:pPr>
        <w:tabs>
          <w:tab w:val="left" w:pos="2010"/>
        </w:tabs>
        <w:ind w:left="2010" w:hanging="420"/>
      </w:pPr>
    </w:lvl>
    <w:lvl w:ilvl="3" w:tentative="0">
      <w:start w:val="1"/>
      <w:numFmt w:val="decimal"/>
      <w:lvlText w:val="%4."/>
      <w:lvlJc w:val="left"/>
      <w:pPr>
        <w:tabs>
          <w:tab w:val="left" w:pos="2430"/>
        </w:tabs>
        <w:ind w:left="2430" w:hanging="420"/>
      </w:pPr>
    </w:lvl>
    <w:lvl w:ilvl="4" w:tentative="0">
      <w:start w:val="1"/>
      <w:numFmt w:val="lowerLetter"/>
      <w:lvlText w:val="%5)"/>
      <w:lvlJc w:val="left"/>
      <w:pPr>
        <w:tabs>
          <w:tab w:val="left" w:pos="2850"/>
        </w:tabs>
        <w:ind w:left="2850" w:hanging="420"/>
      </w:pPr>
    </w:lvl>
    <w:lvl w:ilvl="5" w:tentative="0">
      <w:start w:val="1"/>
      <w:numFmt w:val="lowerRoman"/>
      <w:lvlText w:val="%6."/>
      <w:lvlJc w:val="right"/>
      <w:pPr>
        <w:tabs>
          <w:tab w:val="left" w:pos="3270"/>
        </w:tabs>
        <w:ind w:left="3270" w:hanging="420"/>
      </w:pPr>
    </w:lvl>
    <w:lvl w:ilvl="6" w:tentative="0">
      <w:start w:val="1"/>
      <w:numFmt w:val="decimal"/>
      <w:lvlText w:val="%7."/>
      <w:lvlJc w:val="left"/>
      <w:pPr>
        <w:tabs>
          <w:tab w:val="left" w:pos="3690"/>
        </w:tabs>
        <w:ind w:left="3690" w:hanging="420"/>
      </w:pPr>
    </w:lvl>
    <w:lvl w:ilvl="7" w:tentative="0">
      <w:start w:val="1"/>
      <w:numFmt w:val="lowerLetter"/>
      <w:lvlText w:val="%8)"/>
      <w:lvlJc w:val="left"/>
      <w:pPr>
        <w:tabs>
          <w:tab w:val="left" w:pos="4110"/>
        </w:tabs>
        <w:ind w:left="4110" w:hanging="420"/>
      </w:pPr>
    </w:lvl>
    <w:lvl w:ilvl="8" w:tentative="0">
      <w:start w:val="1"/>
      <w:numFmt w:val="lowerRoman"/>
      <w:lvlText w:val="%9."/>
      <w:lvlJc w:val="right"/>
      <w:pPr>
        <w:tabs>
          <w:tab w:val="left" w:pos="4530"/>
        </w:tabs>
        <w:ind w:left="4530" w:hanging="420"/>
      </w:pPr>
    </w:lvl>
  </w:abstractNum>
  <w:abstractNum w:abstractNumId="6">
    <w:nsid w:val="0000000C"/>
    <w:multiLevelType w:val="multilevel"/>
    <w:tmpl w:val="0000000C"/>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D"/>
    <w:multiLevelType w:val="multilevel"/>
    <w:tmpl w:val="0000000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E"/>
    <w:multiLevelType w:val="multilevel"/>
    <w:tmpl w:val="0000000E"/>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F"/>
    <w:multiLevelType w:val="multilevel"/>
    <w:tmpl w:val="0000000F"/>
    <w:lvl w:ilvl="0" w:tentative="0">
      <w:start w:val="6"/>
      <w:numFmt w:val="decimal"/>
      <w:lvlText w:val="%1"/>
      <w:lvlJc w:val="left"/>
      <w:pPr>
        <w:tabs>
          <w:tab w:val="left" w:pos="360"/>
        </w:tabs>
        <w:ind w:left="360" w:hanging="360"/>
      </w:pPr>
      <w:rPr>
        <w:rFonts w:hint="eastAsia" w:hAnsi="Times New Roman"/>
        <w:color w:val="000000"/>
      </w:rPr>
    </w:lvl>
    <w:lvl w:ilvl="1" w:tentative="0">
      <w:start w:val="2"/>
      <w:numFmt w:val="decimal"/>
      <w:lvlText w:val="%1.%2"/>
      <w:lvlJc w:val="left"/>
      <w:pPr>
        <w:tabs>
          <w:tab w:val="left" w:pos="360"/>
        </w:tabs>
        <w:ind w:left="360" w:hanging="360"/>
      </w:pPr>
      <w:rPr>
        <w:rFonts w:hint="eastAsia" w:hAnsi="Times New Roman"/>
        <w:color w:val="000000"/>
      </w:rPr>
    </w:lvl>
    <w:lvl w:ilvl="2" w:tentative="0">
      <w:start w:val="1"/>
      <w:numFmt w:val="decimal"/>
      <w:lvlText w:val="%1.%2.%3"/>
      <w:lvlJc w:val="left"/>
      <w:pPr>
        <w:tabs>
          <w:tab w:val="left" w:pos="720"/>
        </w:tabs>
        <w:ind w:left="720" w:hanging="720"/>
      </w:pPr>
      <w:rPr>
        <w:rFonts w:hint="eastAsia" w:hAnsi="Times New Roman"/>
        <w:color w:val="000000"/>
      </w:rPr>
    </w:lvl>
    <w:lvl w:ilvl="3" w:tentative="0">
      <w:start w:val="1"/>
      <w:numFmt w:val="decimal"/>
      <w:lvlText w:val="%1.%2.%3.%4"/>
      <w:lvlJc w:val="left"/>
      <w:pPr>
        <w:tabs>
          <w:tab w:val="left" w:pos="1080"/>
        </w:tabs>
        <w:ind w:left="1080" w:hanging="1080"/>
      </w:pPr>
      <w:rPr>
        <w:rFonts w:hint="eastAsia" w:hAnsi="Times New Roman"/>
        <w:color w:val="000000"/>
      </w:rPr>
    </w:lvl>
    <w:lvl w:ilvl="4" w:tentative="0">
      <w:start w:val="1"/>
      <w:numFmt w:val="decimal"/>
      <w:lvlText w:val="%1.%2.%3.%4.%5"/>
      <w:lvlJc w:val="left"/>
      <w:pPr>
        <w:tabs>
          <w:tab w:val="left" w:pos="1080"/>
        </w:tabs>
        <w:ind w:left="1080" w:hanging="1080"/>
      </w:pPr>
      <w:rPr>
        <w:rFonts w:hint="eastAsia" w:hAnsi="Times New Roman"/>
        <w:color w:val="000000"/>
      </w:rPr>
    </w:lvl>
    <w:lvl w:ilvl="5" w:tentative="0">
      <w:start w:val="1"/>
      <w:numFmt w:val="decimal"/>
      <w:lvlText w:val="%1.%2.%3.%4.%5.%6"/>
      <w:lvlJc w:val="left"/>
      <w:pPr>
        <w:tabs>
          <w:tab w:val="left" w:pos="1440"/>
        </w:tabs>
        <w:ind w:left="1440" w:hanging="1440"/>
      </w:pPr>
      <w:rPr>
        <w:rFonts w:hint="eastAsia" w:hAnsi="Times New Roman"/>
        <w:color w:val="000000"/>
      </w:rPr>
    </w:lvl>
    <w:lvl w:ilvl="6" w:tentative="0">
      <w:start w:val="1"/>
      <w:numFmt w:val="decimal"/>
      <w:lvlText w:val="%1.%2.%3.%4.%5.%6.%7"/>
      <w:lvlJc w:val="left"/>
      <w:pPr>
        <w:tabs>
          <w:tab w:val="left" w:pos="1440"/>
        </w:tabs>
        <w:ind w:left="1440" w:hanging="1440"/>
      </w:pPr>
      <w:rPr>
        <w:rFonts w:hint="eastAsia" w:hAnsi="Times New Roman"/>
        <w:color w:val="000000"/>
      </w:rPr>
    </w:lvl>
    <w:lvl w:ilvl="7" w:tentative="0">
      <w:start w:val="1"/>
      <w:numFmt w:val="decimal"/>
      <w:lvlText w:val="%1.%2.%3.%4.%5.%6.%7.%8"/>
      <w:lvlJc w:val="left"/>
      <w:pPr>
        <w:tabs>
          <w:tab w:val="left" w:pos="1800"/>
        </w:tabs>
        <w:ind w:left="1800" w:hanging="1800"/>
      </w:pPr>
      <w:rPr>
        <w:rFonts w:hint="eastAsia" w:hAnsi="Times New Roman"/>
        <w:color w:val="000000"/>
      </w:rPr>
    </w:lvl>
    <w:lvl w:ilvl="8" w:tentative="0">
      <w:start w:val="1"/>
      <w:numFmt w:val="decimal"/>
      <w:lvlText w:val="%1.%2.%3.%4.%5.%6.%7.%8.%9"/>
      <w:lvlJc w:val="left"/>
      <w:pPr>
        <w:tabs>
          <w:tab w:val="left" w:pos="1800"/>
        </w:tabs>
        <w:ind w:left="1800" w:hanging="1800"/>
      </w:pPr>
      <w:rPr>
        <w:rFonts w:hint="eastAsia" w:hAnsi="Times New Roman"/>
        <w:color w:val="000000"/>
      </w:rPr>
    </w:lvl>
  </w:abstractNum>
  <w:abstractNum w:abstractNumId="10">
    <w:nsid w:val="00000010"/>
    <w:multiLevelType w:val="multilevel"/>
    <w:tmpl w:val="00000010"/>
    <w:lvl w:ilvl="0" w:tentative="0">
      <w:start w:val="14"/>
      <w:numFmt w:val="decimal"/>
      <w:lvlText w:val="%1"/>
      <w:lvlJc w:val="left"/>
      <w:pPr>
        <w:tabs>
          <w:tab w:val="left" w:pos="420"/>
        </w:tabs>
        <w:ind w:left="420" w:hanging="420"/>
      </w:pPr>
      <w:rPr>
        <w:rFonts w:hint="eastAsia"/>
      </w:rPr>
    </w:lvl>
    <w:lvl w:ilvl="1" w:tentative="0">
      <w:start w:val="4"/>
      <w:numFmt w:val="decimal"/>
      <w:lvlText w:val="%1.%2"/>
      <w:lvlJc w:val="left"/>
      <w:pPr>
        <w:tabs>
          <w:tab w:val="left" w:pos="420"/>
        </w:tabs>
        <w:ind w:left="420" w:hanging="4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11">
    <w:nsid w:val="00000012"/>
    <w:multiLevelType w:val="multilevel"/>
    <w:tmpl w:val="00000012"/>
    <w:lvl w:ilvl="0" w:tentative="0">
      <w:start w:val="18"/>
      <w:numFmt w:val="decimal"/>
      <w:lvlText w:val="%1"/>
      <w:lvlJc w:val="left"/>
      <w:pPr>
        <w:tabs>
          <w:tab w:val="left" w:pos="420"/>
        </w:tabs>
        <w:ind w:left="420" w:hanging="420"/>
      </w:pPr>
      <w:rPr>
        <w:rFonts w:hint="default" w:hAnsi="宋体"/>
      </w:rPr>
    </w:lvl>
    <w:lvl w:ilvl="1" w:tentative="0">
      <w:start w:val="2"/>
      <w:numFmt w:val="decimal"/>
      <w:lvlText w:val="%1.%2"/>
      <w:lvlJc w:val="left"/>
      <w:pPr>
        <w:tabs>
          <w:tab w:val="left" w:pos="423"/>
        </w:tabs>
        <w:ind w:left="423" w:hanging="420"/>
      </w:pPr>
      <w:rPr>
        <w:rFonts w:hint="default" w:hAnsi="宋体"/>
      </w:rPr>
    </w:lvl>
    <w:lvl w:ilvl="2" w:tentative="0">
      <w:start w:val="1"/>
      <w:numFmt w:val="decimal"/>
      <w:lvlText w:val="%1.%2.%3"/>
      <w:lvlJc w:val="left"/>
      <w:pPr>
        <w:tabs>
          <w:tab w:val="left" w:pos="726"/>
        </w:tabs>
        <w:ind w:left="726" w:hanging="720"/>
      </w:pPr>
      <w:rPr>
        <w:rFonts w:hint="default" w:hAnsi="宋体"/>
      </w:rPr>
    </w:lvl>
    <w:lvl w:ilvl="3" w:tentative="0">
      <w:start w:val="1"/>
      <w:numFmt w:val="decimal"/>
      <w:lvlText w:val="%1.%2.%3.%4"/>
      <w:lvlJc w:val="left"/>
      <w:pPr>
        <w:tabs>
          <w:tab w:val="left" w:pos="1089"/>
        </w:tabs>
        <w:ind w:left="1089" w:hanging="1080"/>
      </w:pPr>
      <w:rPr>
        <w:rFonts w:hint="default" w:hAnsi="宋体"/>
      </w:rPr>
    </w:lvl>
    <w:lvl w:ilvl="4" w:tentative="0">
      <w:start w:val="1"/>
      <w:numFmt w:val="decimal"/>
      <w:lvlText w:val="%1.%2.%3.%4.%5"/>
      <w:lvlJc w:val="left"/>
      <w:pPr>
        <w:tabs>
          <w:tab w:val="left" w:pos="1092"/>
        </w:tabs>
        <w:ind w:left="1092" w:hanging="1080"/>
      </w:pPr>
      <w:rPr>
        <w:rFonts w:hint="default" w:hAnsi="宋体"/>
      </w:rPr>
    </w:lvl>
    <w:lvl w:ilvl="5" w:tentative="0">
      <w:start w:val="1"/>
      <w:numFmt w:val="decimal"/>
      <w:lvlText w:val="%1.%2.%3.%4.%5.%6"/>
      <w:lvlJc w:val="left"/>
      <w:pPr>
        <w:tabs>
          <w:tab w:val="left" w:pos="1455"/>
        </w:tabs>
        <w:ind w:left="1455" w:hanging="1440"/>
      </w:pPr>
      <w:rPr>
        <w:rFonts w:hint="default" w:hAnsi="宋体"/>
      </w:rPr>
    </w:lvl>
    <w:lvl w:ilvl="6" w:tentative="0">
      <w:start w:val="1"/>
      <w:numFmt w:val="decimal"/>
      <w:lvlText w:val="%1.%2.%3.%4.%5.%6.%7"/>
      <w:lvlJc w:val="left"/>
      <w:pPr>
        <w:tabs>
          <w:tab w:val="left" w:pos="1458"/>
        </w:tabs>
        <w:ind w:left="1458" w:hanging="1440"/>
      </w:pPr>
      <w:rPr>
        <w:rFonts w:hint="default" w:hAnsi="宋体"/>
      </w:rPr>
    </w:lvl>
    <w:lvl w:ilvl="7" w:tentative="0">
      <w:start w:val="1"/>
      <w:numFmt w:val="decimal"/>
      <w:lvlText w:val="%1.%2.%3.%4.%5.%6.%7.%8"/>
      <w:lvlJc w:val="left"/>
      <w:pPr>
        <w:tabs>
          <w:tab w:val="left" w:pos="1821"/>
        </w:tabs>
        <w:ind w:left="1821" w:hanging="1800"/>
      </w:pPr>
      <w:rPr>
        <w:rFonts w:hint="default" w:hAnsi="宋体"/>
      </w:rPr>
    </w:lvl>
    <w:lvl w:ilvl="8" w:tentative="0">
      <w:start w:val="1"/>
      <w:numFmt w:val="decimal"/>
      <w:lvlText w:val="%1.%2.%3.%4.%5.%6.%7.%8.%9"/>
      <w:lvlJc w:val="left"/>
      <w:pPr>
        <w:tabs>
          <w:tab w:val="left" w:pos="1824"/>
        </w:tabs>
        <w:ind w:left="1824" w:hanging="1800"/>
      </w:pPr>
      <w:rPr>
        <w:rFonts w:hint="default" w:hAnsi="宋体"/>
      </w:rPr>
    </w:lvl>
  </w:abstractNum>
  <w:abstractNum w:abstractNumId="12">
    <w:nsid w:val="12570B15"/>
    <w:multiLevelType w:val="singleLevel"/>
    <w:tmpl w:val="12570B15"/>
    <w:lvl w:ilvl="0" w:tentative="0">
      <w:start w:val="1"/>
      <w:numFmt w:val="decimal"/>
      <w:suff w:val="space"/>
      <w:lvlText w:val="%1."/>
      <w:lvlJc w:val="left"/>
    </w:lvl>
  </w:abstractNum>
  <w:abstractNum w:abstractNumId="13">
    <w:nsid w:val="193442D7"/>
    <w:multiLevelType w:val="singleLevel"/>
    <w:tmpl w:val="193442D7"/>
    <w:lvl w:ilvl="0" w:tentative="0">
      <w:start w:val="1"/>
      <w:numFmt w:val="decimal"/>
      <w:lvlText w:val="（%1）"/>
      <w:lvlJc w:val="left"/>
      <w:pPr>
        <w:ind w:left="420" w:hanging="420"/>
      </w:pPr>
      <w:rPr>
        <w:rFonts w:hint="eastAsia"/>
      </w:rPr>
    </w:lvl>
  </w:abstractNum>
  <w:abstractNum w:abstractNumId="14">
    <w:nsid w:val="1ECDE634"/>
    <w:multiLevelType w:val="singleLevel"/>
    <w:tmpl w:val="1ECDE634"/>
    <w:lvl w:ilvl="0" w:tentative="0">
      <w:start w:val="1"/>
      <w:numFmt w:val="decimal"/>
      <w:suff w:val="nothing"/>
      <w:lvlText w:val="%1、"/>
      <w:lvlJc w:val="left"/>
      <w:rPr>
        <w:rFonts w:hint="default"/>
        <w:sz w:val="21"/>
        <w:szCs w:val="21"/>
      </w:rPr>
    </w:lvl>
  </w:abstractNum>
  <w:abstractNum w:abstractNumId="15">
    <w:nsid w:val="445510AF"/>
    <w:multiLevelType w:val="singleLevel"/>
    <w:tmpl w:val="445510AF"/>
    <w:lvl w:ilvl="0" w:tentative="0">
      <w:start w:val="2"/>
      <w:numFmt w:val="decimal"/>
      <w:suff w:val="space"/>
      <w:lvlText w:val="%1."/>
      <w:lvlJc w:val="left"/>
    </w:lvl>
  </w:abstractNum>
  <w:num w:numId="1">
    <w:abstractNumId w:val="13"/>
  </w:num>
  <w:num w:numId="2">
    <w:abstractNumId w:val="3"/>
  </w:num>
  <w:num w:numId="3">
    <w:abstractNumId w:val="15"/>
  </w:num>
  <w:num w:numId="4">
    <w:abstractNumId w:val="1"/>
  </w:num>
  <w:num w:numId="5">
    <w:abstractNumId w:val="14"/>
  </w:num>
  <w:num w:numId="6">
    <w:abstractNumId w:val="0"/>
  </w:num>
  <w:num w:numId="7">
    <w:abstractNumId w:val="12"/>
  </w:num>
  <w:num w:numId="8">
    <w:abstractNumId w:val="2"/>
  </w:num>
  <w:num w:numId="9">
    <w:abstractNumId w:val="9"/>
  </w:num>
  <w:num w:numId="10">
    <w:abstractNumId w:val="4"/>
  </w:num>
  <w:num w:numId="11">
    <w:abstractNumId w:val="5"/>
  </w:num>
  <w:num w:numId="12">
    <w:abstractNumId w:val="10"/>
  </w:num>
  <w:num w:numId="13">
    <w:abstractNumId w:val="11"/>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6"/>
  <w:drawingGridHorizontalSpacing w:val="251"/>
  <w:drawingGridVerticalSpacing w:val="19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56E"/>
    <w:rsid w:val="000045C8"/>
    <w:rsid w:val="000158A9"/>
    <w:rsid w:val="00015C0E"/>
    <w:rsid w:val="00016B7D"/>
    <w:rsid w:val="0003035A"/>
    <w:rsid w:val="0003056A"/>
    <w:rsid w:val="0003417E"/>
    <w:rsid w:val="0003692A"/>
    <w:rsid w:val="000478C5"/>
    <w:rsid w:val="000512B7"/>
    <w:rsid w:val="00053B45"/>
    <w:rsid w:val="000670EE"/>
    <w:rsid w:val="000716D0"/>
    <w:rsid w:val="00087007"/>
    <w:rsid w:val="00094355"/>
    <w:rsid w:val="000A2802"/>
    <w:rsid w:val="000C07A6"/>
    <w:rsid w:val="000C64D6"/>
    <w:rsid w:val="000E1DDA"/>
    <w:rsid w:val="000E3C28"/>
    <w:rsid w:val="000E4734"/>
    <w:rsid w:val="000F0685"/>
    <w:rsid w:val="000F2329"/>
    <w:rsid w:val="000F5239"/>
    <w:rsid w:val="000F759B"/>
    <w:rsid w:val="00106F28"/>
    <w:rsid w:val="001116BF"/>
    <w:rsid w:val="00112A1D"/>
    <w:rsid w:val="00123A1E"/>
    <w:rsid w:val="0013444F"/>
    <w:rsid w:val="00135531"/>
    <w:rsid w:val="00145AB0"/>
    <w:rsid w:val="00151D13"/>
    <w:rsid w:val="001536E3"/>
    <w:rsid w:val="001554D1"/>
    <w:rsid w:val="00172A27"/>
    <w:rsid w:val="001844E5"/>
    <w:rsid w:val="00194B21"/>
    <w:rsid w:val="00196BDE"/>
    <w:rsid w:val="001A5A60"/>
    <w:rsid w:val="001A6AB6"/>
    <w:rsid w:val="001B7955"/>
    <w:rsid w:val="001C3148"/>
    <w:rsid w:val="001D4B38"/>
    <w:rsid w:val="001D5131"/>
    <w:rsid w:val="001D7756"/>
    <w:rsid w:val="001D7908"/>
    <w:rsid w:val="001E17E2"/>
    <w:rsid w:val="001E3B64"/>
    <w:rsid w:val="001E663C"/>
    <w:rsid w:val="001F36C9"/>
    <w:rsid w:val="001F7E21"/>
    <w:rsid w:val="0020577F"/>
    <w:rsid w:val="00205FC8"/>
    <w:rsid w:val="00211489"/>
    <w:rsid w:val="002141C3"/>
    <w:rsid w:val="002150F1"/>
    <w:rsid w:val="00216A2C"/>
    <w:rsid w:val="002330F7"/>
    <w:rsid w:val="00235DDC"/>
    <w:rsid w:val="0024320A"/>
    <w:rsid w:val="00244413"/>
    <w:rsid w:val="0024565D"/>
    <w:rsid w:val="00253200"/>
    <w:rsid w:val="00254331"/>
    <w:rsid w:val="0026521E"/>
    <w:rsid w:val="0027423E"/>
    <w:rsid w:val="00275B27"/>
    <w:rsid w:val="002861A0"/>
    <w:rsid w:val="002A176A"/>
    <w:rsid w:val="002A33C8"/>
    <w:rsid w:val="002C15D6"/>
    <w:rsid w:val="002C2EFA"/>
    <w:rsid w:val="002C7565"/>
    <w:rsid w:val="002D1EF8"/>
    <w:rsid w:val="002D1FBB"/>
    <w:rsid w:val="002E1281"/>
    <w:rsid w:val="002F61DF"/>
    <w:rsid w:val="002F6894"/>
    <w:rsid w:val="002F79E4"/>
    <w:rsid w:val="00306431"/>
    <w:rsid w:val="0032247F"/>
    <w:rsid w:val="00324D9B"/>
    <w:rsid w:val="0032504A"/>
    <w:rsid w:val="0034727A"/>
    <w:rsid w:val="003523FD"/>
    <w:rsid w:val="00356835"/>
    <w:rsid w:val="00365986"/>
    <w:rsid w:val="00366475"/>
    <w:rsid w:val="00367052"/>
    <w:rsid w:val="00367693"/>
    <w:rsid w:val="003835EC"/>
    <w:rsid w:val="0038416A"/>
    <w:rsid w:val="003916B2"/>
    <w:rsid w:val="0039745D"/>
    <w:rsid w:val="003A2D18"/>
    <w:rsid w:val="003B22E0"/>
    <w:rsid w:val="003C240E"/>
    <w:rsid w:val="003C4709"/>
    <w:rsid w:val="003D075F"/>
    <w:rsid w:val="003F21F5"/>
    <w:rsid w:val="00403AFF"/>
    <w:rsid w:val="00403E07"/>
    <w:rsid w:val="00411FF4"/>
    <w:rsid w:val="00412C58"/>
    <w:rsid w:val="00413B53"/>
    <w:rsid w:val="00414936"/>
    <w:rsid w:val="00415B2E"/>
    <w:rsid w:val="00437727"/>
    <w:rsid w:val="004554E0"/>
    <w:rsid w:val="004575A5"/>
    <w:rsid w:val="00457813"/>
    <w:rsid w:val="00460135"/>
    <w:rsid w:val="00465A7E"/>
    <w:rsid w:val="00475467"/>
    <w:rsid w:val="00483980"/>
    <w:rsid w:val="00484715"/>
    <w:rsid w:val="00490B94"/>
    <w:rsid w:val="004A07E5"/>
    <w:rsid w:val="004A53E3"/>
    <w:rsid w:val="004D2CA5"/>
    <w:rsid w:val="004E2B1C"/>
    <w:rsid w:val="004E4CCD"/>
    <w:rsid w:val="004E59EC"/>
    <w:rsid w:val="00505C26"/>
    <w:rsid w:val="00506E8C"/>
    <w:rsid w:val="005217FD"/>
    <w:rsid w:val="0052184F"/>
    <w:rsid w:val="00533ECA"/>
    <w:rsid w:val="00556977"/>
    <w:rsid w:val="00557269"/>
    <w:rsid w:val="00561399"/>
    <w:rsid w:val="005618D6"/>
    <w:rsid w:val="00566F50"/>
    <w:rsid w:val="00570AB7"/>
    <w:rsid w:val="00571DFE"/>
    <w:rsid w:val="00581503"/>
    <w:rsid w:val="005817EC"/>
    <w:rsid w:val="005978C0"/>
    <w:rsid w:val="005A375F"/>
    <w:rsid w:val="005C08C5"/>
    <w:rsid w:val="005C3265"/>
    <w:rsid w:val="005C6D42"/>
    <w:rsid w:val="005D169B"/>
    <w:rsid w:val="005D4D90"/>
    <w:rsid w:val="005E0C19"/>
    <w:rsid w:val="005F3181"/>
    <w:rsid w:val="00604A01"/>
    <w:rsid w:val="00607556"/>
    <w:rsid w:val="00614170"/>
    <w:rsid w:val="006236E4"/>
    <w:rsid w:val="0062590B"/>
    <w:rsid w:val="00627060"/>
    <w:rsid w:val="00636D0F"/>
    <w:rsid w:val="00646A91"/>
    <w:rsid w:val="00650A5E"/>
    <w:rsid w:val="00660295"/>
    <w:rsid w:val="00667EF6"/>
    <w:rsid w:val="00675B27"/>
    <w:rsid w:val="00681851"/>
    <w:rsid w:val="00694246"/>
    <w:rsid w:val="0069639A"/>
    <w:rsid w:val="006C0E7D"/>
    <w:rsid w:val="00703468"/>
    <w:rsid w:val="00703F40"/>
    <w:rsid w:val="007273F3"/>
    <w:rsid w:val="0074415A"/>
    <w:rsid w:val="00746394"/>
    <w:rsid w:val="00762EEB"/>
    <w:rsid w:val="00763C83"/>
    <w:rsid w:val="00772C6D"/>
    <w:rsid w:val="00774E06"/>
    <w:rsid w:val="0077552C"/>
    <w:rsid w:val="007851C7"/>
    <w:rsid w:val="007928AE"/>
    <w:rsid w:val="007928DC"/>
    <w:rsid w:val="00795432"/>
    <w:rsid w:val="007A2858"/>
    <w:rsid w:val="007A65FC"/>
    <w:rsid w:val="007B0644"/>
    <w:rsid w:val="007B18DB"/>
    <w:rsid w:val="007B3D3F"/>
    <w:rsid w:val="007B77B4"/>
    <w:rsid w:val="007B7AB6"/>
    <w:rsid w:val="007C1FF7"/>
    <w:rsid w:val="007D027B"/>
    <w:rsid w:val="007D7BB6"/>
    <w:rsid w:val="007E41A7"/>
    <w:rsid w:val="007F0651"/>
    <w:rsid w:val="007F5686"/>
    <w:rsid w:val="007F6380"/>
    <w:rsid w:val="00800158"/>
    <w:rsid w:val="0080684E"/>
    <w:rsid w:val="00812394"/>
    <w:rsid w:val="008265D7"/>
    <w:rsid w:val="008310B5"/>
    <w:rsid w:val="00837391"/>
    <w:rsid w:val="00862460"/>
    <w:rsid w:val="008649D5"/>
    <w:rsid w:val="00864A0D"/>
    <w:rsid w:val="008664D1"/>
    <w:rsid w:val="00871FC5"/>
    <w:rsid w:val="0089229C"/>
    <w:rsid w:val="008A08C0"/>
    <w:rsid w:val="008A161B"/>
    <w:rsid w:val="008A6760"/>
    <w:rsid w:val="008B0212"/>
    <w:rsid w:val="008B2EEA"/>
    <w:rsid w:val="008C7CA1"/>
    <w:rsid w:val="008D139B"/>
    <w:rsid w:val="008D1FDB"/>
    <w:rsid w:val="008D228F"/>
    <w:rsid w:val="008E07A0"/>
    <w:rsid w:val="008E13F9"/>
    <w:rsid w:val="008E5032"/>
    <w:rsid w:val="008F17C2"/>
    <w:rsid w:val="008F1C47"/>
    <w:rsid w:val="008F2D2B"/>
    <w:rsid w:val="008F47B8"/>
    <w:rsid w:val="0092580A"/>
    <w:rsid w:val="009279C1"/>
    <w:rsid w:val="00950504"/>
    <w:rsid w:val="009633EF"/>
    <w:rsid w:val="00965730"/>
    <w:rsid w:val="00984CE1"/>
    <w:rsid w:val="009A38D5"/>
    <w:rsid w:val="009A5E33"/>
    <w:rsid w:val="009A72C9"/>
    <w:rsid w:val="009A7F31"/>
    <w:rsid w:val="009B4836"/>
    <w:rsid w:val="009C3C64"/>
    <w:rsid w:val="009D69CC"/>
    <w:rsid w:val="009D7ADB"/>
    <w:rsid w:val="009E6AD5"/>
    <w:rsid w:val="00A302C1"/>
    <w:rsid w:val="00A37379"/>
    <w:rsid w:val="00A459CC"/>
    <w:rsid w:val="00A63562"/>
    <w:rsid w:val="00A63663"/>
    <w:rsid w:val="00A669DC"/>
    <w:rsid w:val="00A673AA"/>
    <w:rsid w:val="00A74E83"/>
    <w:rsid w:val="00A7648A"/>
    <w:rsid w:val="00AA393A"/>
    <w:rsid w:val="00AA44CA"/>
    <w:rsid w:val="00AB3368"/>
    <w:rsid w:val="00AC2B7D"/>
    <w:rsid w:val="00AE1479"/>
    <w:rsid w:val="00AE1B42"/>
    <w:rsid w:val="00AE5E08"/>
    <w:rsid w:val="00AE6185"/>
    <w:rsid w:val="00AF43E0"/>
    <w:rsid w:val="00B0551C"/>
    <w:rsid w:val="00B11A5C"/>
    <w:rsid w:val="00B13D23"/>
    <w:rsid w:val="00B328E5"/>
    <w:rsid w:val="00B344EB"/>
    <w:rsid w:val="00B50BD7"/>
    <w:rsid w:val="00B7084A"/>
    <w:rsid w:val="00B70A5C"/>
    <w:rsid w:val="00B75CB8"/>
    <w:rsid w:val="00B770CB"/>
    <w:rsid w:val="00B77E2C"/>
    <w:rsid w:val="00B81B84"/>
    <w:rsid w:val="00B823D1"/>
    <w:rsid w:val="00B8267D"/>
    <w:rsid w:val="00B84661"/>
    <w:rsid w:val="00B92F7B"/>
    <w:rsid w:val="00BA0076"/>
    <w:rsid w:val="00BB3F54"/>
    <w:rsid w:val="00BB5086"/>
    <w:rsid w:val="00BB558E"/>
    <w:rsid w:val="00BB6F78"/>
    <w:rsid w:val="00BC00FF"/>
    <w:rsid w:val="00BC179A"/>
    <w:rsid w:val="00BC3119"/>
    <w:rsid w:val="00BC326A"/>
    <w:rsid w:val="00BD27DE"/>
    <w:rsid w:val="00BD30C3"/>
    <w:rsid w:val="00BD3C95"/>
    <w:rsid w:val="00BE1363"/>
    <w:rsid w:val="00BF5CE9"/>
    <w:rsid w:val="00BF6B82"/>
    <w:rsid w:val="00C01359"/>
    <w:rsid w:val="00C057AB"/>
    <w:rsid w:val="00C06FBA"/>
    <w:rsid w:val="00C07781"/>
    <w:rsid w:val="00C40232"/>
    <w:rsid w:val="00C45247"/>
    <w:rsid w:val="00C463C3"/>
    <w:rsid w:val="00C76834"/>
    <w:rsid w:val="00C778CA"/>
    <w:rsid w:val="00C83D4E"/>
    <w:rsid w:val="00C91CE9"/>
    <w:rsid w:val="00CA0956"/>
    <w:rsid w:val="00CB08F8"/>
    <w:rsid w:val="00CD468F"/>
    <w:rsid w:val="00CE2934"/>
    <w:rsid w:val="00CE7FFC"/>
    <w:rsid w:val="00D0047D"/>
    <w:rsid w:val="00D069D2"/>
    <w:rsid w:val="00D116AB"/>
    <w:rsid w:val="00D17A47"/>
    <w:rsid w:val="00D31FDF"/>
    <w:rsid w:val="00D412FD"/>
    <w:rsid w:val="00D43633"/>
    <w:rsid w:val="00D54967"/>
    <w:rsid w:val="00D6385E"/>
    <w:rsid w:val="00D70E8A"/>
    <w:rsid w:val="00D83151"/>
    <w:rsid w:val="00D928D5"/>
    <w:rsid w:val="00D94588"/>
    <w:rsid w:val="00DC4451"/>
    <w:rsid w:val="00DD2758"/>
    <w:rsid w:val="00DD2F06"/>
    <w:rsid w:val="00DE1F71"/>
    <w:rsid w:val="00DE512E"/>
    <w:rsid w:val="00E05A08"/>
    <w:rsid w:val="00E14B8F"/>
    <w:rsid w:val="00E17AD2"/>
    <w:rsid w:val="00E2183E"/>
    <w:rsid w:val="00E21F8D"/>
    <w:rsid w:val="00E23F10"/>
    <w:rsid w:val="00E2772B"/>
    <w:rsid w:val="00E33DC0"/>
    <w:rsid w:val="00E42946"/>
    <w:rsid w:val="00E64953"/>
    <w:rsid w:val="00E64B72"/>
    <w:rsid w:val="00E8090F"/>
    <w:rsid w:val="00E81674"/>
    <w:rsid w:val="00E84F6C"/>
    <w:rsid w:val="00E863DD"/>
    <w:rsid w:val="00E87D05"/>
    <w:rsid w:val="00E87E40"/>
    <w:rsid w:val="00E90E8A"/>
    <w:rsid w:val="00EA3110"/>
    <w:rsid w:val="00EA50E8"/>
    <w:rsid w:val="00EA71B9"/>
    <w:rsid w:val="00EB15EF"/>
    <w:rsid w:val="00EB1FFA"/>
    <w:rsid w:val="00EB5820"/>
    <w:rsid w:val="00EC4C96"/>
    <w:rsid w:val="00ED5C96"/>
    <w:rsid w:val="00ED5D53"/>
    <w:rsid w:val="00EF0693"/>
    <w:rsid w:val="00EF0885"/>
    <w:rsid w:val="00EF510B"/>
    <w:rsid w:val="00F17134"/>
    <w:rsid w:val="00F230CE"/>
    <w:rsid w:val="00F34FFC"/>
    <w:rsid w:val="00F413F3"/>
    <w:rsid w:val="00F43E97"/>
    <w:rsid w:val="00F4617D"/>
    <w:rsid w:val="00F5499E"/>
    <w:rsid w:val="00F54B1E"/>
    <w:rsid w:val="00F6788E"/>
    <w:rsid w:val="00F7250D"/>
    <w:rsid w:val="00F747B2"/>
    <w:rsid w:val="00F800E1"/>
    <w:rsid w:val="00F80B2C"/>
    <w:rsid w:val="00F8780E"/>
    <w:rsid w:val="00F947CD"/>
    <w:rsid w:val="00F96B81"/>
    <w:rsid w:val="00FA4015"/>
    <w:rsid w:val="00FA761A"/>
    <w:rsid w:val="00FC1A35"/>
    <w:rsid w:val="00FD405A"/>
    <w:rsid w:val="00FD6B55"/>
    <w:rsid w:val="00FE4ADD"/>
    <w:rsid w:val="00FE78FB"/>
    <w:rsid w:val="00FF0AE2"/>
    <w:rsid w:val="01060C3D"/>
    <w:rsid w:val="011619DE"/>
    <w:rsid w:val="01184AFD"/>
    <w:rsid w:val="01221F2A"/>
    <w:rsid w:val="01277FDE"/>
    <w:rsid w:val="01400EB9"/>
    <w:rsid w:val="014E609C"/>
    <w:rsid w:val="019D50D7"/>
    <w:rsid w:val="01A1037B"/>
    <w:rsid w:val="01AA0414"/>
    <w:rsid w:val="01B21980"/>
    <w:rsid w:val="01DB3633"/>
    <w:rsid w:val="01E50512"/>
    <w:rsid w:val="020063AE"/>
    <w:rsid w:val="02072B40"/>
    <w:rsid w:val="020A1ABA"/>
    <w:rsid w:val="02262073"/>
    <w:rsid w:val="023821D4"/>
    <w:rsid w:val="023953FC"/>
    <w:rsid w:val="025745AA"/>
    <w:rsid w:val="026B7D2B"/>
    <w:rsid w:val="027F054F"/>
    <w:rsid w:val="0280580C"/>
    <w:rsid w:val="02985CD8"/>
    <w:rsid w:val="029A5EA8"/>
    <w:rsid w:val="02A138BE"/>
    <w:rsid w:val="02AD4D47"/>
    <w:rsid w:val="02B506DA"/>
    <w:rsid w:val="02BC22CC"/>
    <w:rsid w:val="02C126F2"/>
    <w:rsid w:val="02D57737"/>
    <w:rsid w:val="02D87F6A"/>
    <w:rsid w:val="02E84774"/>
    <w:rsid w:val="02FC6304"/>
    <w:rsid w:val="02FD6406"/>
    <w:rsid w:val="03194BEC"/>
    <w:rsid w:val="031D4FD2"/>
    <w:rsid w:val="031E5F48"/>
    <w:rsid w:val="0322503A"/>
    <w:rsid w:val="032E4D4C"/>
    <w:rsid w:val="033546C7"/>
    <w:rsid w:val="033B21C9"/>
    <w:rsid w:val="03812891"/>
    <w:rsid w:val="03AD6310"/>
    <w:rsid w:val="03B00274"/>
    <w:rsid w:val="03B23AB1"/>
    <w:rsid w:val="03BF48CE"/>
    <w:rsid w:val="03C83030"/>
    <w:rsid w:val="03C9493A"/>
    <w:rsid w:val="03CC0417"/>
    <w:rsid w:val="03DD3D97"/>
    <w:rsid w:val="03F54728"/>
    <w:rsid w:val="03F57E46"/>
    <w:rsid w:val="03FE38A2"/>
    <w:rsid w:val="041500C4"/>
    <w:rsid w:val="04176189"/>
    <w:rsid w:val="0419690D"/>
    <w:rsid w:val="041D5B45"/>
    <w:rsid w:val="04311666"/>
    <w:rsid w:val="043856D0"/>
    <w:rsid w:val="04394384"/>
    <w:rsid w:val="044E4C9A"/>
    <w:rsid w:val="04514CD4"/>
    <w:rsid w:val="04870A9E"/>
    <w:rsid w:val="04AA53E3"/>
    <w:rsid w:val="04B17FA3"/>
    <w:rsid w:val="04B6058A"/>
    <w:rsid w:val="04B91D42"/>
    <w:rsid w:val="04C51120"/>
    <w:rsid w:val="04D046E1"/>
    <w:rsid w:val="04DA4BAD"/>
    <w:rsid w:val="04F25F20"/>
    <w:rsid w:val="050C158B"/>
    <w:rsid w:val="05166DBC"/>
    <w:rsid w:val="051A3F02"/>
    <w:rsid w:val="05292727"/>
    <w:rsid w:val="052A095F"/>
    <w:rsid w:val="052F60A5"/>
    <w:rsid w:val="053A5327"/>
    <w:rsid w:val="05792105"/>
    <w:rsid w:val="05800B83"/>
    <w:rsid w:val="0583346B"/>
    <w:rsid w:val="059007B7"/>
    <w:rsid w:val="059A4817"/>
    <w:rsid w:val="059A5211"/>
    <w:rsid w:val="05A13C67"/>
    <w:rsid w:val="05B17226"/>
    <w:rsid w:val="05B446E3"/>
    <w:rsid w:val="05B57253"/>
    <w:rsid w:val="05E15F18"/>
    <w:rsid w:val="05E2781D"/>
    <w:rsid w:val="05FB626F"/>
    <w:rsid w:val="061013AE"/>
    <w:rsid w:val="061922AB"/>
    <w:rsid w:val="061D58F3"/>
    <w:rsid w:val="061E761F"/>
    <w:rsid w:val="06225BDE"/>
    <w:rsid w:val="06260DD4"/>
    <w:rsid w:val="0636771E"/>
    <w:rsid w:val="064E792B"/>
    <w:rsid w:val="06523B24"/>
    <w:rsid w:val="065359F6"/>
    <w:rsid w:val="066113B3"/>
    <w:rsid w:val="067104F4"/>
    <w:rsid w:val="06750B75"/>
    <w:rsid w:val="06777602"/>
    <w:rsid w:val="06952C90"/>
    <w:rsid w:val="06984969"/>
    <w:rsid w:val="069D649F"/>
    <w:rsid w:val="069F1BE3"/>
    <w:rsid w:val="06BD5542"/>
    <w:rsid w:val="06BE3EBE"/>
    <w:rsid w:val="06CD2C31"/>
    <w:rsid w:val="06D36531"/>
    <w:rsid w:val="06FE27A6"/>
    <w:rsid w:val="0719741C"/>
    <w:rsid w:val="07211943"/>
    <w:rsid w:val="073646B0"/>
    <w:rsid w:val="073713EB"/>
    <w:rsid w:val="073C5BE0"/>
    <w:rsid w:val="07470C18"/>
    <w:rsid w:val="075A2D94"/>
    <w:rsid w:val="076449AD"/>
    <w:rsid w:val="078202D6"/>
    <w:rsid w:val="07913B9F"/>
    <w:rsid w:val="07A6166C"/>
    <w:rsid w:val="07AD5FB1"/>
    <w:rsid w:val="07B22524"/>
    <w:rsid w:val="07B33F20"/>
    <w:rsid w:val="07B76B10"/>
    <w:rsid w:val="07BD12D0"/>
    <w:rsid w:val="07C409A3"/>
    <w:rsid w:val="07C62866"/>
    <w:rsid w:val="07D20B48"/>
    <w:rsid w:val="07F75333"/>
    <w:rsid w:val="07F82528"/>
    <w:rsid w:val="08052A2D"/>
    <w:rsid w:val="0806215D"/>
    <w:rsid w:val="080A340F"/>
    <w:rsid w:val="08142392"/>
    <w:rsid w:val="081B3C2B"/>
    <w:rsid w:val="082E3924"/>
    <w:rsid w:val="085A4D6C"/>
    <w:rsid w:val="085C665B"/>
    <w:rsid w:val="08652989"/>
    <w:rsid w:val="087111C8"/>
    <w:rsid w:val="08953C5C"/>
    <w:rsid w:val="089610B8"/>
    <w:rsid w:val="089B2696"/>
    <w:rsid w:val="08A16EE5"/>
    <w:rsid w:val="08A27F8E"/>
    <w:rsid w:val="08A9053B"/>
    <w:rsid w:val="08B42150"/>
    <w:rsid w:val="08B52395"/>
    <w:rsid w:val="08C67149"/>
    <w:rsid w:val="0903778F"/>
    <w:rsid w:val="090C45F2"/>
    <w:rsid w:val="090E042B"/>
    <w:rsid w:val="091D12B9"/>
    <w:rsid w:val="094440EC"/>
    <w:rsid w:val="097B0DE9"/>
    <w:rsid w:val="097C007B"/>
    <w:rsid w:val="098415BF"/>
    <w:rsid w:val="098C2D47"/>
    <w:rsid w:val="099E1510"/>
    <w:rsid w:val="09A31ADC"/>
    <w:rsid w:val="09A83478"/>
    <w:rsid w:val="09C57467"/>
    <w:rsid w:val="09D57561"/>
    <w:rsid w:val="09E17D56"/>
    <w:rsid w:val="09EC0EE8"/>
    <w:rsid w:val="09EE2926"/>
    <w:rsid w:val="0A063929"/>
    <w:rsid w:val="0A2505C2"/>
    <w:rsid w:val="0A325A38"/>
    <w:rsid w:val="0A404554"/>
    <w:rsid w:val="0A4304B8"/>
    <w:rsid w:val="0A4772C4"/>
    <w:rsid w:val="0A496310"/>
    <w:rsid w:val="0A5111A6"/>
    <w:rsid w:val="0A5E0BCC"/>
    <w:rsid w:val="0A6F7894"/>
    <w:rsid w:val="0A75273B"/>
    <w:rsid w:val="0A7C0B05"/>
    <w:rsid w:val="0A7C5D28"/>
    <w:rsid w:val="0A88036C"/>
    <w:rsid w:val="0A887ED2"/>
    <w:rsid w:val="0A8D09C4"/>
    <w:rsid w:val="0A8F51D0"/>
    <w:rsid w:val="0A9B2EF7"/>
    <w:rsid w:val="0AC877E8"/>
    <w:rsid w:val="0ACB7370"/>
    <w:rsid w:val="0ACD123F"/>
    <w:rsid w:val="0ACD2905"/>
    <w:rsid w:val="0AD14007"/>
    <w:rsid w:val="0AD16724"/>
    <w:rsid w:val="0ADF4546"/>
    <w:rsid w:val="0AE15324"/>
    <w:rsid w:val="0AED6427"/>
    <w:rsid w:val="0AFA14BD"/>
    <w:rsid w:val="0B3133FE"/>
    <w:rsid w:val="0B411B48"/>
    <w:rsid w:val="0B4B1510"/>
    <w:rsid w:val="0B4F119B"/>
    <w:rsid w:val="0B541F48"/>
    <w:rsid w:val="0B564339"/>
    <w:rsid w:val="0B5F216A"/>
    <w:rsid w:val="0B615583"/>
    <w:rsid w:val="0B6C5CAD"/>
    <w:rsid w:val="0B925258"/>
    <w:rsid w:val="0BC01F09"/>
    <w:rsid w:val="0BC1650C"/>
    <w:rsid w:val="0BC44789"/>
    <w:rsid w:val="0BDC740F"/>
    <w:rsid w:val="0BDF7552"/>
    <w:rsid w:val="0BE34B06"/>
    <w:rsid w:val="0BE36AE8"/>
    <w:rsid w:val="0BEE2E4D"/>
    <w:rsid w:val="0BFF5613"/>
    <w:rsid w:val="0C106505"/>
    <w:rsid w:val="0C35763D"/>
    <w:rsid w:val="0C3A42FD"/>
    <w:rsid w:val="0C402AD6"/>
    <w:rsid w:val="0C517D2C"/>
    <w:rsid w:val="0C550C11"/>
    <w:rsid w:val="0C796D90"/>
    <w:rsid w:val="0CB80F35"/>
    <w:rsid w:val="0CCF3A71"/>
    <w:rsid w:val="0CD82E1B"/>
    <w:rsid w:val="0CDA38F1"/>
    <w:rsid w:val="0CE62398"/>
    <w:rsid w:val="0CE93B2E"/>
    <w:rsid w:val="0CF25348"/>
    <w:rsid w:val="0D0D6DB9"/>
    <w:rsid w:val="0D167D2B"/>
    <w:rsid w:val="0D1A6A4C"/>
    <w:rsid w:val="0D331915"/>
    <w:rsid w:val="0D3C1DC6"/>
    <w:rsid w:val="0D3F20E7"/>
    <w:rsid w:val="0D472690"/>
    <w:rsid w:val="0D571FE9"/>
    <w:rsid w:val="0D6560CD"/>
    <w:rsid w:val="0D692438"/>
    <w:rsid w:val="0D834EA8"/>
    <w:rsid w:val="0D8E3AA3"/>
    <w:rsid w:val="0D985964"/>
    <w:rsid w:val="0D9D6AF0"/>
    <w:rsid w:val="0DA0041C"/>
    <w:rsid w:val="0DAA4F1F"/>
    <w:rsid w:val="0DAD1131"/>
    <w:rsid w:val="0DBE38D9"/>
    <w:rsid w:val="0DC01C81"/>
    <w:rsid w:val="0DD41436"/>
    <w:rsid w:val="0DD55AD5"/>
    <w:rsid w:val="0DE66D49"/>
    <w:rsid w:val="0DF65BAD"/>
    <w:rsid w:val="0E01773F"/>
    <w:rsid w:val="0E0179DE"/>
    <w:rsid w:val="0E09425B"/>
    <w:rsid w:val="0E19013D"/>
    <w:rsid w:val="0E1C4C24"/>
    <w:rsid w:val="0E443980"/>
    <w:rsid w:val="0E5B2C05"/>
    <w:rsid w:val="0E6C1534"/>
    <w:rsid w:val="0E6F4810"/>
    <w:rsid w:val="0E841B82"/>
    <w:rsid w:val="0E856E74"/>
    <w:rsid w:val="0E884E6A"/>
    <w:rsid w:val="0E8E48AE"/>
    <w:rsid w:val="0EC54682"/>
    <w:rsid w:val="0EC90763"/>
    <w:rsid w:val="0ECA07E8"/>
    <w:rsid w:val="0ECE1063"/>
    <w:rsid w:val="0ED97C1A"/>
    <w:rsid w:val="0EE83BB6"/>
    <w:rsid w:val="0EF35B47"/>
    <w:rsid w:val="0EF6214F"/>
    <w:rsid w:val="0F033D29"/>
    <w:rsid w:val="0F1F0A76"/>
    <w:rsid w:val="0F2753DE"/>
    <w:rsid w:val="0F327D4A"/>
    <w:rsid w:val="0F4619AE"/>
    <w:rsid w:val="0F5064F7"/>
    <w:rsid w:val="0F5A1231"/>
    <w:rsid w:val="0F6F117C"/>
    <w:rsid w:val="0F7802ED"/>
    <w:rsid w:val="0F7C27CA"/>
    <w:rsid w:val="0F863AE0"/>
    <w:rsid w:val="0F86516A"/>
    <w:rsid w:val="0F8E1703"/>
    <w:rsid w:val="0F9013B8"/>
    <w:rsid w:val="0FAD4069"/>
    <w:rsid w:val="0FCB4FC7"/>
    <w:rsid w:val="0FD7027C"/>
    <w:rsid w:val="0FE94F4A"/>
    <w:rsid w:val="0FF13575"/>
    <w:rsid w:val="1011569C"/>
    <w:rsid w:val="102F143C"/>
    <w:rsid w:val="104129C4"/>
    <w:rsid w:val="10470CC2"/>
    <w:rsid w:val="105B1240"/>
    <w:rsid w:val="10677054"/>
    <w:rsid w:val="106F2B75"/>
    <w:rsid w:val="107E1108"/>
    <w:rsid w:val="10816221"/>
    <w:rsid w:val="10825C87"/>
    <w:rsid w:val="10861AF6"/>
    <w:rsid w:val="109B6530"/>
    <w:rsid w:val="10A476BA"/>
    <w:rsid w:val="10A9773C"/>
    <w:rsid w:val="10AA57E6"/>
    <w:rsid w:val="10D357A3"/>
    <w:rsid w:val="10D60A67"/>
    <w:rsid w:val="10DC196C"/>
    <w:rsid w:val="10FE1B05"/>
    <w:rsid w:val="110A4B2B"/>
    <w:rsid w:val="110E16B5"/>
    <w:rsid w:val="11112876"/>
    <w:rsid w:val="111C3BE5"/>
    <w:rsid w:val="111D62AC"/>
    <w:rsid w:val="112B4CE0"/>
    <w:rsid w:val="11363378"/>
    <w:rsid w:val="113A3E34"/>
    <w:rsid w:val="114A1DB9"/>
    <w:rsid w:val="11593A00"/>
    <w:rsid w:val="116175C5"/>
    <w:rsid w:val="116B27DA"/>
    <w:rsid w:val="117331F5"/>
    <w:rsid w:val="11977905"/>
    <w:rsid w:val="119A25ED"/>
    <w:rsid w:val="119B0A5F"/>
    <w:rsid w:val="119B609D"/>
    <w:rsid w:val="11A0513A"/>
    <w:rsid w:val="11C630AB"/>
    <w:rsid w:val="11E07067"/>
    <w:rsid w:val="11EE290B"/>
    <w:rsid w:val="11FA0232"/>
    <w:rsid w:val="121A248E"/>
    <w:rsid w:val="121C666C"/>
    <w:rsid w:val="1224376B"/>
    <w:rsid w:val="12480B5B"/>
    <w:rsid w:val="12487DF4"/>
    <w:rsid w:val="125816F5"/>
    <w:rsid w:val="125A6DCF"/>
    <w:rsid w:val="12607C67"/>
    <w:rsid w:val="127C196B"/>
    <w:rsid w:val="1281662C"/>
    <w:rsid w:val="12BC084D"/>
    <w:rsid w:val="12C13A3E"/>
    <w:rsid w:val="12DB6564"/>
    <w:rsid w:val="12E03A74"/>
    <w:rsid w:val="12E17B92"/>
    <w:rsid w:val="12E25BD2"/>
    <w:rsid w:val="12EB1DA0"/>
    <w:rsid w:val="13023D3F"/>
    <w:rsid w:val="13051009"/>
    <w:rsid w:val="130A250A"/>
    <w:rsid w:val="13185095"/>
    <w:rsid w:val="131F75B0"/>
    <w:rsid w:val="13306849"/>
    <w:rsid w:val="135A6907"/>
    <w:rsid w:val="135B28F7"/>
    <w:rsid w:val="13883D93"/>
    <w:rsid w:val="139934C2"/>
    <w:rsid w:val="13A04262"/>
    <w:rsid w:val="13C476D5"/>
    <w:rsid w:val="13CA7522"/>
    <w:rsid w:val="13E03402"/>
    <w:rsid w:val="13EA53CD"/>
    <w:rsid w:val="13EB5878"/>
    <w:rsid w:val="140E1579"/>
    <w:rsid w:val="14117E12"/>
    <w:rsid w:val="141552AD"/>
    <w:rsid w:val="1424251B"/>
    <w:rsid w:val="14256552"/>
    <w:rsid w:val="143A3041"/>
    <w:rsid w:val="143F6292"/>
    <w:rsid w:val="145139C5"/>
    <w:rsid w:val="145B0331"/>
    <w:rsid w:val="1467793C"/>
    <w:rsid w:val="147706F4"/>
    <w:rsid w:val="148605A6"/>
    <w:rsid w:val="148D25E3"/>
    <w:rsid w:val="149E0C41"/>
    <w:rsid w:val="14D1671F"/>
    <w:rsid w:val="14E102B7"/>
    <w:rsid w:val="14EC40C1"/>
    <w:rsid w:val="14FA6F92"/>
    <w:rsid w:val="15040100"/>
    <w:rsid w:val="15105A95"/>
    <w:rsid w:val="151C12FC"/>
    <w:rsid w:val="15222BB8"/>
    <w:rsid w:val="152F2F32"/>
    <w:rsid w:val="15441581"/>
    <w:rsid w:val="15541FC5"/>
    <w:rsid w:val="155745D6"/>
    <w:rsid w:val="15691A08"/>
    <w:rsid w:val="156D439C"/>
    <w:rsid w:val="156F210F"/>
    <w:rsid w:val="157343F3"/>
    <w:rsid w:val="158F13FB"/>
    <w:rsid w:val="159236F5"/>
    <w:rsid w:val="1594277C"/>
    <w:rsid w:val="15E86B74"/>
    <w:rsid w:val="15EC01D4"/>
    <w:rsid w:val="15EC0653"/>
    <w:rsid w:val="160E4137"/>
    <w:rsid w:val="16127DA6"/>
    <w:rsid w:val="16266D41"/>
    <w:rsid w:val="164C2789"/>
    <w:rsid w:val="164C5D4F"/>
    <w:rsid w:val="165C5E18"/>
    <w:rsid w:val="16712365"/>
    <w:rsid w:val="16760C02"/>
    <w:rsid w:val="16760ECF"/>
    <w:rsid w:val="16832C0D"/>
    <w:rsid w:val="168840FD"/>
    <w:rsid w:val="1689049E"/>
    <w:rsid w:val="168A5A45"/>
    <w:rsid w:val="16923C9F"/>
    <w:rsid w:val="16AE0937"/>
    <w:rsid w:val="16D32B46"/>
    <w:rsid w:val="16E36777"/>
    <w:rsid w:val="16F4445B"/>
    <w:rsid w:val="16FC3B53"/>
    <w:rsid w:val="170006A0"/>
    <w:rsid w:val="17037EB9"/>
    <w:rsid w:val="1711349F"/>
    <w:rsid w:val="1715368A"/>
    <w:rsid w:val="17172A17"/>
    <w:rsid w:val="17281B87"/>
    <w:rsid w:val="173A7A91"/>
    <w:rsid w:val="174014E8"/>
    <w:rsid w:val="176150F7"/>
    <w:rsid w:val="1775552B"/>
    <w:rsid w:val="17854697"/>
    <w:rsid w:val="178D38A5"/>
    <w:rsid w:val="178E4747"/>
    <w:rsid w:val="1790469E"/>
    <w:rsid w:val="179277F3"/>
    <w:rsid w:val="179B53D1"/>
    <w:rsid w:val="179D6CE2"/>
    <w:rsid w:val="179E6B92"/>
    <w:rsid w:val="17A26095"/>
    <w:rsid w:val="17A93AB2"/>
    <w:rsid w:val="17B85C29"/>
    <w:rsid w:val="17BA68D2"/>
    <w:rsid w:val="17BF13E5"/>
    <w:rsid w:val="17C770F8"/>
    <w:rsid w:val="17D25B0D"/>
    <w:rsid w:val="17D25CDF"/>
    <w:rsid w:val="17D9062D"/>
    <w:rsid w:val="17EA4F41"/>
    <w:rsid w:val="17EB508D"/>
    <w:rsid w:val="18091661"/>
    <w:rsid w:val="180B7276"/>
    <w:rsid w:val="181111E1"/>
    <w:rsid w:val="18187E5E"/>
    <w:rsid w:val="182650D5"/>
    <w:rsid w:val="18284CD4"/>
    <w:rsid w:val="182F25B6"/>
    <w:rsid w:val="1830266A"/>
    <w:rsid w:val="18370D55"/>
    <w:rsid w:val="185C2789"/>
    <w:rsid w:val="188A2125"/>
    <w:rsid w:val="18922583"/>
    <w:rsid w:val="1897091E"/>
    <w:rsid w:val="18A97B31"/>
    <w:rsid w:val="18B11184"/>
    <w:rsid w:val="18BB7144"/>
    <w:rsid w:val="18C143BB"/>
    <w:rsid w:val="191970BC"/>
    <w:rsid w:val="193426FF"/>
    <w:rsid w:val="19345A1C"/>
    <w:rsid w:val="194101E2"/>
    <w:rsid w:val="19431DCB"/>
    <w:rsid w:val="19447DD7"/>
    <w:rsid w:val="195403A6"/>
    <w:rsid w:val="19620AE2"/>
    <w:rsid w:val="19671C10"/>
    <w:rsid w:val="197E75BB"/>
    <w:rsid w:val="198C5D17"/>
    <w:rsid w:val="19971541"/>
    <w:rsid w:val="199F06BC"/>
    <w:rsid w:val="19A03642"/>
    <w:rsid w:val="19B356A1"/>
    <w:rsid w:val="19BE58F3"/>
    <w:rsid w:val="19BF2109"/>
    <w:rsid w:val="19C22A73"/>
    <w:rsid w:val="19F15182"/>
    <w:rsid w:val="19F97313"/>
    <w:rsid w:val="19FE69A1"/>
    <w:rsid w:val="1A0E0BB4"/>
    <w:rsid w:val="1A197165"/>
    <w:rsid w:val="1A384D15"/>
    <w:rsid w:val="1A3F549C"/>
    <w:rsid w:val="1A4034DF"/>
    <w:rsid w:val="1A43398C"/>
    <w:rsid w:val="1A692FFE"/>
    <w:rsid w:val="1A6F1906"/>
    <w:rsid w:val="1A9B6E2B"/>
    <w:rsid w:val="1AA97465"/>
    <w:rsid w:val="1AB45195"/>
    <w:rsid w:val="1AED53D6"/>
    <w:rsid w:val="1AF70E43"/>
    <w:rsid w:val="1B01102F"/>
    <w:rsid w:val="1B042C2D"/>
    <w:rsid w:val="1B1512CE"/>
    <w:rsid w:val="1B1E6AB8"/>
    <w:rsid w:val="1B220F0E"/>
    <w:rsid w:val="1B2D5693"/>
    <w:rsid w:val="1B353BA9"/>
    <w:rsid w:val="1B3739A4"/>
    <w:rsid w:val="1B393F7C"/>
    <w:rsid w:val="1B3C7571"/>
    <w:rsid w:val="1B464ECF"/>
    <w:rsid w:val="1B703ABB"/>
    <w:rsid w:val="1B791E4F"/>
    <w:rsid w:val="1B8B333F"/>
    <w:rsid w:val="1BB424D4"/>
    <w:rsid w:val="1BB773F7"/>
    <w:rsid w:val="1BBD38CF"/>
    <w:rsid w:val="1BC11B6D"/>
    <w:rsid w:val="1BD02274"/>
    <w:rsid w:val="1C274329"/>
    <w:rsid w:val="1C2D12D9"/>
    <w:rsid w:val="1C8113A6"/>
    <w:rsid w:val="1CA3300B"/>
    <w:rsid w:val="1CA33D65"/>
    <w:rsid w:val="1CA71EF6"/>
    <w:rsid w:val="1CAB4B02"/>
    <w:rsid w:val="1CAD7DC6"/>
    <w:rsid w:val="1CBF7194"/>
    <w:rsid w:val="1CCB6A7F"/>
    <w:rsid w:val="1CD072A8"/>
    <w:rsid w:val="1CEA1D8B"/>
    <w:rsid w:val="1CF746F1"/>
    <w:rsid w:val="1D1D6AE3"/>
    <w:rsid w:val="1D203CE9"/>
    <w:rsid w:val="1D2E1063"/>
    <w:rsid w:val="1D2F7A13"/>
    <w:rsid w:val="1D3E722B"/>
    <w:rsid w:val="1D4000D1"/>
    <w:rsid w:val="1D5068D4"/>
    <w:rsid w:val="1D5D6704"/>
    <w:rsid w:val="1D620B1B"/>
    <w:rsid w:val="1D630208"/>
    <w:rsid w:val="1D672809"/>
    <w:rsid w:val="1D844051"/>
    <w:rsid w:val="1D8908FF"/>
    <w:rsid w:val="1D8B228D"/>
    <w:rsid w:val="1D8C01B4"/>
    <w:rsid w:val="1D985019"/>
    <w:rsid w:val="1D9E0ACF"/>
    <w:rsid w:val="1DA0368D"/>
    <w:rsid w:val="1DAE4495"/>
    <w:rsid w:val="1DAE4BEB"/>
    <w:rsid w:val="1DB56B2F"/>
    <w:rsid w:val="1DCA2603"/>
    <w:rsid w:val="1DCC5058"/>
    <w:rsid w:val="1DD210F6"/>
    <w:rsid w:val="1DD85960"/>
    <w:rsid w:val="1DE350A4"/>
    <w:rsid w:val="1E03493C"/>
    <w:rsid w:val="1E0B0C8C"/>
    <w:rsid w:val="1E0B6941"/>
    <w:rsid w:val="1E0D1A00"/>
    <w:rsid w:val="1E1473F3"/>
    <w:rsid w:val="1E2727F1"/>
    <w:rsid w:val="1E2C5898"/>
    <w:rsid w:val="1E3B46A2"/>
    <w:rsid w:val="1E751195"/>
    <w:rsid w:val="1E8B7E31"/>
    <w:rsid w:val="1E9C76D5"/>
    <w:rsid w:val="1E9F12EC"/>
    <w:rsid w:val="1EA22C77"/>
    <w:rsid w:val="1EA856F7"/>
    <w:rsid w:val="1EE36D2C"/>
    <w:rsid w:val="1EE55CEC"/>
    <w:rsid w:val="1EE91D0A"/>
    <w:rsid w:val="1EEB7B37"/>
    <w:rsid w:val="1F027113"/>
    <w:rsid w:val="1F0F2905"/>
    <w:rsid w:val="1F0F2CF9"/>
    <w:rsid w:val="1F111FCA"/>
    <w:rsid w:val="1F12000E"/>
    <w:rsid w:val="1F37438F"/>
    <w:rsid w:val="1F545C2D"/>
    <w:rsid w:val="1F5C433F"/>
    <w:rsid w:val="1F682B84"/>
    <w:rsid w:val="1F7B5B73"/>
    <w:rsid w:val="1F7C33AA"/>
    <w:rsid w:val="1F817793"/>
    <w:rsid w:val="1F9736D9"/>
    <w:rsid w:val="1F9935C2"/>
    <w:rsid w:val="1FA730B3"/>
    <w:rsid w:val="1FAE352F"/>
    <w:rsid w:val="1FB45E7F"/>
    <w:rsid w:val="1FBE1B7F"/>
    <w:rsid w:val="1FCA6C52"/>
    <w:rsid w:val="1FDA5D89"/>
    <w:rsid w:val="1FE038D3"/>
    <w:rsid w:val="1FF14C18"/>
    <w:rsid w:val="1FF73B98"/>
    <w:rsid w:val="1FF84703"/>
    <w:rsid w:val="2012627C"/>
    <w:rsid w:val="202D5620"/>
    <w:rsid w:val="202E1275"/>
    <w:rsid w:val="203F5BBD"/>
    <w:rsid w:val="2043704E"/>
    <w:rsid w:val="20452261"/>
    <w:rsid w:val="2047778F"/>
    <w:rsid w:val="204C2852"/>
    <w:rsid w:val="20551B01"/>
    <w:rsid w:val="205E005E"/>
    <w:rsid w:val="20762562"/>
    <w:rsid w:val="20790F10"/>
    <w:rsid w:val="208A7CC0"/>
    <w:rsid w:val="20B635A6"/>
    <w:rsid w:val="20C10070"/>
    <w:rsid w:val="20C27F05"/>
    <w:rsid w:val="20C63A79"/>
    <w:rsid w:val="20CC0165"/>
    <w:rsid w:val="20CC4C7C"/>
    <w:rsid w:val="20CF689D"/>
    <w:rsid w:val="20E904A0"/>
    <w:rsid w:val="21126187"/>
    <w:rsid w:val="213405CC"/>
    <w:rsid w:val="21382DCB"/>
    <w:rsid w:val="213A00E6"/>
    <w:rsid w:val="216431DB"/>
    <w:rsid w:val="216D7F42"/>
    <w:rsid w:val="21766B44"/>
    <w:rsid w:val="217857E7"/>
    <w:rsid w:val="219D5A64"/>
    <w:rsid w:val="21AA0475"/>
    <w:rsid w:val="21C95592"/>
    <w:rsid w:val="21D320D4"/>
    <w:rsid w:val="21DA6FAC"/>
    <w:rsid w:val="21DF669C"/>
    <w:rsid w:val="21E32460"/>
    <w:rsid w:val="21E63E9F"/>
    <w:rsid w:val="220903BC"/>
    <w:rsid w:val="22120AEF"/>
    <w:rsid w:val="221D193B"/>
    <w:rsid w:val="22352CE8"/>
    <w:rsid w:val="223E0188"/>
    <w:rsid w:val="224B3A7E"/>
    <w:rsid w:val="224D527D"/>
    <w:rsid w:val="225202FC"/>
    <w:rsid w:val="22535AE1"/>
    <w:rsid w:val="225D711D"/>
    <w:rsid w:val="226248D9"/>
    <w:rsid w:val="22807899"/>
    <w:rsid w:val="22817844"/>
    <w:rsid w:val="22991445"/>
    <w:rsid w:val="229D07CD"/>
    <w:rsid w:val="229D25B8"/>
    <w:rsid w:val="22B26FA4"/>
    <w:rsid w:val="22BD5F9F"/>
    <w:rsid w:val="22CE23C7"/>
    <w:rsid w:val="22E83815"/>
    <w:rsid w:val="22FB5C8E"/>
    <w:rsid w:val="230D7AE0"/>
    <w:rsid w:val="23156B0E"/>
    <w:rsid w:val="23157100"/>
    <w:rsid w:val="231E41A3"/>
    <w:rsid w:val="232E04E2"/>
    <w:rsid w:val="233D58DC"/>
    <w:rsid w:val="2346203A"/>
    <w:rsid w:val="235A7D20"/>
    <w:rsid w:val="236B0E60"/>
    <w:rsid w:val="236E04D4"/>
    <w:rsid w:val="238511AE"/>
    <w:rsid w:val="238971E2"/>
    <w:rsid w:val="23A11AE5"/>
    <w:rsid w:val="23AC307B"/>
    <w:rsid w:val="23B37100"/>
    <w:rsid w:val="23B73008"/>
    <w:rsid w:val="23C15C65"/>
    <w:rsid w:val="23C36BC1"/>
    <w:rsid w:val="23C701AC"/>
    <w:rsid w:val="23D2636E"/>
    <w:rsid w:val="23E20A49"/>
    <w:rsid w:val="23E81B80"/>
    <w:rsid w:val="23F45189"/>
    <w:rsid w:val="23FB70ED"/>
    <w:rsid w:val="240D03A2"/>
    <w:rsid w:val="24120E4D"/>
    <w:rsid w:val="24136EAA"/>
    <w:rsid w:val="241C4027"/>
    <w:rsid w:val="242033C7"/>
    <w:rsid w:val="24237E70"/>
    <w:rsid w:val="24273CAD"/>
    <w:rsid w:val="243E7D53"/>
    <w:rsid w:val="2447269B"/>
    <w:rsid w:val="244E09B0"/>
    <w:rsid w:val="246024A6"/>
    <w:rsid w:val="24622F70"/>
    <w:rsid w:val="247D7D4D"/>
    <w:rsid w:val="24860925"/>
    <w:rsid w:val="248F7B93"/>
    <w:rsid w:val="249058BD"/>
    <w:rsid w:val="24931A2D"/>
    <w:rsid w:val="24A14483"/>
    <w:rsid w:val="24B94FF8"/>
    <w:rsid w:val="24BC3A9D"/>
    <w:rsid w:val="24BD417A"/>
    <w:rsid w:val="24C93EAC"/>
    <w:rsid w:val="24CC67AC"/>
    <w:rsid w:val="24DC6417"/>
    <w:rsid w:val="24E162A5"/>
    <w:rsid w:val="24E449CA"/>
    <w:rsid w:val="24EE08DB"/>
    <w:rsid w:val="24F041A9"/>
    <w:rsid w:val="25240D04"/>
    <w:rsid w:val="25301D4B"/>
    <w:rsid w:val="253C5AF1"/>
    <w:rsid w:val="25416E1A"/>
    <w:rsid w:val="25801C19"/>
    <w:rsid w:val="258612DC"/>
    <w:rsid w:val="25895DAC"/>
    <w:rsid w:val="2594636B"/>
    <w:rsid w:val="25A53E9C"/>
    <w:rsid w:val="25A636DB"/>
    <w:rsid w:val="25A83680"/>
    <w:rsid w:val="25AA07F2"/>
    <w:rsid w:val="25C64AD8"/>
    <w:rsid w:val="25C76C2D"/>
    <w:rsid w:val="25D23627"/>
    <w:rsid w:val="25DA620E"/>
    <w:rsid w:val="25EB3C7C"/>
    <w:rsid w:val="26003BE1"/>
    <w:rsid w:val="260A0B21"/>
    <w:rsid w:val="262439D9"/>
    <w:rsid w:val="263B1B92"/>
    <w:rsid w:val="263F51CE"/>
    <w:rsid w:val="2648113F"/>
    <w:rsid w:val="265C3DBA"/>
    <w:rsid w:val="266B6F8F"/>
    <w:rsid w:val="267807E1"/>
    <w:rsid w:val="26783601"/>
    <w:rsid w:val="26857EAC"/>
    <w:rsid w:val="26883632"/>
    <w:rsid w:val="26977829"/>
    <w:rsid w:val="26990893"/>
    <w:rsid w:val="26AA040A"/>
    <w:rsid w:val="26B61203"/>
    <w:rsid w:val="26C123A7"/>
    <w:rsid w:val="26C86298"/>
    <w:rsid w:val="26D54136"/>
    <w:rsid w:val="26E07605"/>
    <w:rsid w:val="26F54BDB"/>
    <w:rsid w:val="26FB51F6"/>
    <w:rsid w:val="27105208"/>
    <w:rsid w:val="272251AA"/>
    <w:rsid w:val="272B19D5"/>
    <w:rsid w:val="272D1E0D"/>
    <w:rsid w:val="273105C8"/>
    <w:rsid w:val="274B7ADE"/>
    <w:rsid w:val="274E000F"/>
    <w:rsid w:val="27675F8A"/>
    <w:rsid w:val="276E3FCE"/>
    <w:rsid w:val="27901E24"/>
    <w:rsid w:val="279B215F"/>
    <w:rsid w:val="27AA6C91"/>
    <w:rsid w:val="27C92193"/>
    <w:rsid w:val="27CC6FBE"/>
    <w:rsid w:val="27DD60A7"/>
    <w:rsid w:val="27EE4432"/>
    <w:rsid w:val="27F86837"/>
    <w:rsid w:val="28022FC1"/>
    <w:rsid w:val="280F6DF3"/>
    <w:rsid w:val="281A42AB"/>
    <w:rsid w:val="281B05FE"/>
    <w:rsid w:val="281B4B49"/>
    <w:rsid w:val="283707FA"/>
    <w:rsid w:val="28386332"/>
    <w:rsid w:val="2838720E"/>
    <w:rsid w:val="2852043B"/>
    <w:rsid w:val="285E4342"/>
    <w:rsid w:val="28714A21"/>
    <w:rsid w:val="28764704"/>
    <w:rsid w:val="287A7D48"/>
    <w:rsid w:val="28A21DDC"/>
    <w:rsid w:val="28D442CC"/>
    <w:rsid w:val="28D6372F"/>
    <w:rsid w:val="28DB4227"/>
    <w:rsid w:val="28E575B4"/>
    <w:rsid w:val="29074FE2"/>
    <w:rsid w:val="29085B23"/>
    <w:rsid w:val="290E5B89"/>
    <w:rsid w:val="29142493"/>
    <w:rsid w:val="292251C5"/>
    <w:rsid w:val="294A5F3D"/>
    <w:rsid w:val="29543F9F"/>
    <w:rsid w:val="296240BB"/>
    <w:rsid w:val="297253A2"/>
    <w:rsid w:val="29780852"/>
    <w:rsid w:val="298F0757"/>
    <w:rsid w:val="29AA5F2E"/>
    <w:rsid w:val="29B16197"/>
    <w:rsid w:val="29C75EC2"/>
    <w:rsid w:val="29D1127D"/>
    <w:rsid w:val="29F60E47"/>
    <w:rsid w:val="29F77396"/>
    <w:rsid w:val="2A0736AE"/>
    <w:rsid w:val="2A375EB6"/>
    <w:rsid w:val="2A3811D1"/>
    <w:rsid w:val="2A58416E"/>
    <w:rsid w:val="2A620AF9"/>
    <w:rsid w:val="2A887E44"/>
    <w:rsid w:val="2A8B3593"/>
    <w:rsid w:val="2A8F16CE"/>
    <w:rsid w:val="2A9048D1"/>
    <w:rsid w:val="2A972CBB"/>
    <w:rsid w:val="2A9845C0"/>
    <w:rsid w:val="2A9E0F99"/>
    <w:rsid w:val="2AA0741B"/>
    <w:rsid w:val="2AB801CC"/>
    <w:rsid w:val="2AB86EDA"/>
    <w:rsid w:val="2AB90DF0"/>
    <w:rsid w:val="2ACF2CB8"/>
    <w:rsid w:val="2AED3DBF"/>
    <w:rsid w:val="2AED75BE"/>
    <w:rsid w:val="2AF035BF"/>
    <w:rsid w:val="2B264FF3"/>
    <w:rsid w:val="2B2F7B10"/>
    <w:rsid w:val="2B3C5766"/>
    <w:rsid w:val="2B423C60"/>
    <w:rsid w:val="2B486220"/>
    <w:rsid w:val="2B4F2DDD"/>
    <w:rsid w:val="2B551413"/>
    <w:rsid w:val="2B65005C"/>
    <w:rsid w:val="2B655128"/>
    <w:rsid w:val="2B6920A6"/>
    <w:rsid w:val="2B7D4518"/>
    <w:rsid w:val="2B8C3B83"/>
    <w:rsid w:val="2B912236"/>
    <w:rsid w:val="2B9B4A08"/>
    <w:rsid w:val="2BA835D5"/>
    <w:rsid w:val="2BB143CF"/>
    <w:rsid w:val="2BB64985"/>
    <w:rsid w:val="2BC80A45"/>
    <w:rsid w:val="2BCB6183"/>
    <w:rsid w:val="2BD50016"/>
    <w:rsid w:val="2BDD649F"/>
    <w:rsid w:val="2BE23240"/>
    <w:rsid w:val="2BEB1FBB"/>
    <w:rsid w:val="2BF14C05"/>
    <w:rsid w:val="2C1A47E2"/>
    <w:rsid w:val="2C212B19"/>
    <w:rsid w:val="2C2C2A6C"/>
    <w:rsid w:val="2C3C25F7"/>
    <w:rsid w:val="2C4134E5"/>
    <w:rsid w:val="2C4A30B2"/>
    <w:rsid w:val="2C5C28F2"/>
    <w:rsid w:val="2C670BFE"/>
    <w:rsid w:val="2C767D79"/>
    <w:rsid w:val="2C8D1B67"/>
    <w:rsid w:val="2CA32E0D"/>
    <w:rsid w:val="2CB54CC3"/>
    <w:rsid w:val="2CBD68A0"/>
    <w:rsid w:val="2CBF409F"/>
    <w:rsid w:val="2CC00F91"/>
    <w:rsid w:val="2CDC192B"/>
    <w:rsid w:val="2CE26A8E"/>
    <w:rsid w:val="2D0271CA"/>
    <w:rsid w:val="2D0D252F"/>
    <w:rsid w:val="2D112D3C"/>
    <w:rsid w:val="2D273191"/>
    <w:rsid w:val="2D281FF4"/>
    <w:rsid w:val="2D2E7AF3"/>
    <w:rsid w:val="2D382E99"/>
    <w:rsid w:val="2D3B01BB"/>
    <w:rsid w:val="2D3B52A8"/>
    <w:rsid w:val="2D3C0EDE"/>
    <w:rsid w:val="2D3D5FBD"/>
    <w:rsid w:val="2D4914F1"/>
    <w:rsid w:val="2D4B4023"/>
    <w:rsid w:val="2D564F83"/>
    <w:rsid w:val="2D7664AD"/>
    <w:rsid w:val="2D784ECF"/>
    <w:rsid w:val="2D976107"/>
    <w:rsid w:val="2D9F6377"/>
    <w:rsid w:val="2DBC12A8"/>
    <w:rsid w:val="2DC02F23"/>
    <w:rsid w:val="2DC0718E"/>
    <w:rsid w:val="2DD0470B"/>
    <w:rsid w:val="2DDF4F2C"/>
    <w:rsid w:val="2DE93DB5"/>
    <w:rsid w:val="2DEB25A0"/>
    <w:rsid w:val="2DF14D3E"/>
    <w:rsid w:val="2DF26CF5"/>
    <w:rsid w:val="2DF94D1A"/>
    <w:rsid w:val="2DFD5B77"/>
    <w:rsid w:val="2E03704A"/>
    <w:rsid w:val="2E087AED"/>
    <w:rsid w:val="2E133D0F"/>
    <w:rsid w:val="2E3241B9"/>
    <w:rsid w:val="2E3E0B0C"/>
    <w:rsid w:val="2E4A4EC1"/>
    <w:rsid w:val="2E56299E"/>
    <w:rsid w:val="2E5719FF"/>
    <w:rsid w:val="2E783431"/>
    <w:rsid w:val="2E7B2178"/>
    <w:rsid w:val="2E807AE9"/>
    <w:rsid w:val="2E877839"/>
    <w:rsid w:val="2E885A77"/>
    <w:rsid w:val="2E8A5199"/>
    <w:rsid w:val="2E946CA9"/>
    <w:rsid w:val="2EBE673E"/>
    <w:rsid w:val="2EC40022"/>
    <w:rsid w:val="2ED45E4B"/>
    <w:rsid w:val="2EF57721"/>
    <w:rsid w:val="2F074643"/>
    <w:rsid w:val="2F1130ED"/>
    <w:rsid w:val="2F227A17"/>
    <w:rsid w:val="2F2B3656"/>
    <w:rsid w:val="2F304A0F"/>
    <w:rsid w:val="2F361B9C"/>
    <w:rsid w:val="2F3D518E"/>
    <w:rsid w:val="2F4E2032"/>
    <w:rsid w:val="2F5213B0"/>
    <w:rsid w:val="2F5D742A"/>
    <w:rsid w:val="2F6E6095"/>
    <w:rsid w:val="2F717A70"/>
    <w:rsid w:val="2F773B78"/>
    <w:rsid w:val="2F7B5CC5"/>
    <w:rsid w:val="2F7F2B98"/>
    <w:rsid w:val="2F9559B6"/>
    <w:rsid w:val="2FD74563"/>
    <w:rsid w:val="2FD94FC8"/>
    <w:rsid w:val="2FE90D0F"/>
    <w:rsid w:val="2FE96A10"/>
    <w:rsid w:val="2FFD4637"/>
    <w:rsid w:val="301B4696"/>
    <w:rsid w:val="302060ED"/>
    <w:rsid w:val="302A4A17"/>
    <w:rsid w:val="302F56CC"/>
    <w:rsid w:val="303F0AC9"/>
    <w:rsid w:val="30487B4D"/>
    <w:rsid w:val="306E6658"/>
    <w:rsid w:val="307A7C11"/>
    <w:rsid w:val="307E68B1"/>
    <w:rsid w:val="30940596"/>
    <w:rsid w:val="30A07444"/>
    <w:rsid w:val="30B67066"/>
    <w:rsid w:val="30CC3FF2"/>
    <w:rsid w:val="30D80A91"/>
    <w:rsid w:val="30D87C0B"/>
    <w:rsid w:val="31112693"/>
    <w:rsid w:val="311E777C"/>
    <w:rsid w:val="31280191"/>
    <w:rsid w:val="31386072"/>
    <w:rsid w:val="315A75C2"/>
    <w:rsid w:val="31601F6E"/>
    <w:rsid w:val="31660F8A"/>
    <w:rsid w:val="316B079A"/>
    <w:rsid w:val="316C00FE"/>
    <w:rsid w:val="316C4682"/>
    <w:rsid w:val="31776A58"/>
    <w:rsid w:val="3178364B"/>
    <w:rsid w:val="317F6134"/>
    <w:rsid w:val="31891BE2"/>
    <w:rsid w:val="318942DF"/>
    <w:rsid w:val="31A11061"/>
    <w:rsid w:val="31A35ABF"/>
    <w:rsid w:val="31A42E08"/>
    <w:rsid w:val="31B70C8E"/>
    <w:rsid w:val="31C04F44"/>
    <w:rsid w:val="31D3280D"/>
    <w:rsid w:val="31DA553E"/>
    <w:rsid w:val="31FC411B"/>
    <w:rsid w:val="320C0D33"/>
    <w:rsid w:val="321304CC"/>
    <w:rsid w:val="321554E8"/>
    <w:rsid w:val="32157351"/>
    <w:rsid w:val="321C5CFE"/>
    <w:rsid w:val="32290A22"/>
    <w:rsid w:val="324C2AC5"/>
    <w:rsid w:val="327C4352"/>
    <w:rsid w:val="328E002B"/>
    <w:rsid w:val="32A92DAF"/>
    <w:rsid w:val="32B43B5E"/>
    <w:rsid w:val="32BC1494"/>
    <w:rsid w:val="32C1608C"/>
    <w:rsid w:val="32C514C4"/>
    <w:rsid w:val="32D35F66"/>
    <w:rsid w:val="32FC212A"/>
    <w:rsid w:val="331A4B24"/>
    <w:rsid w:val="332844F0"/>
    <w:rsid w:val="332D5EB4"/>
    <w:rsid w:val="333729B7"/>
    <w:rsid w:val="333F78CF"/>
    <w:rsid w:val="33541B50"/>
    <w:rsid w:val="335C5DE8"/>
    <w:rsid w:val="335E3E5C"/>
    <w:rsid w:val="337E7820"/>
    <w:rsid w:val="33844828"/>
    <w:rsid w:val="339D35D7"/>
    <w:rsid w:val="33A303D5"/>
    <w:rsid w:val="33AC59C5"/>
    <w:rsid w:val="33C21095"/>
    <w:rsid w:val="33D6477C"/>
    <w:rsid w:val="33DD5C5F"/>
    <w:rsid w:val="344F2193"/>
    <w:rsid w:val="34580B31"/>
    <w:rsid w:val="34650141"/>
    <w:rsid w:val="346654C6"/>
    <w:rsid w:val="347973DE"/>
    <w:rsid w:val="348D7F31"/>
    <w:rsid w:val="34930341"/>
    <w:rsid w:val="34A172A6"/>
    <w:rsid w:val="34B826CB"/>
    <w:rsid w:val="34C81477"/>
    <w:rsid w:val="34D256B7"/>
    <w:rsid w:val="34DD6231"/>
    <w:rsid w:val="34DE71F2"/>
    <w:rsid w:val="34E22B21"/>
    <w:rsid w:val="34E661D9"/>
    <w:rsid w:val="34E70DDA"/>
    <w:rsid w:val="34ED2675"/>
    <w:rsid w:val="34F13020"/>
    <w:rsid w:val="34F6728A"/>
    <w:rsid w:val="350147F1"/>
    <w:rsid w:val="351F45F0"/>
    <w:rsid w:val="3528049B"/>
    <w:rsid w:val="35351ED2"/>
    <w:rsid w:val="35630560"/>
    <w:rsid w:val="35630FDD"/>
    <w:rsid w:val="35664044"/>
    <w:rsid w:val="35767705"/>
    <w:rsid w:val="35904B32"/>
    <w:rsid w:val="35A53527"/>
    <w:rsid w:val="35B645E1"/>
    <w:rsid w:val="35B715A7"/>
    <w:rsid w:val="35CA4ED7"/>
    <w:rsid w:val="35D614E3"/>
    <w:rsid w:val="35E97823"/>
    <w:rsid w:val="35EF1466"/>
    <w:rsid w:val="35F10597"/>
    <w:rsid w:val="361C4158"/>
    <w:rsid w:val="36327219"/>
    <w:rsid w:val="36482F0C"/>
    <w:rsid w:val="3648393C"/>
    <w:rsid w:val="3653437A"/>
    <w:rsid w:val="365B0FA0"/>
    <w:rsid w:val="36651C26"/>
    <w:rsid w:val="36746FD9"/>
    <w:rsid w:val="367A458B"/>
    <w:rsid w:val="368E57B7"/>
    <w:rsid w:val="369519BF"/>
    <w:rsid w:val="36A621C4"/>
    <w:rsid w:val="36A65FD7"/>
    <w:rsid w:val="36BA005A"/>
    <w:rsid w:val="36BC2283"/>
    <w:rsid w:val="36C51598"/>
    <w:rsid w:val="36D37C10"/>
    <w:rsid w:val="36DB2F5E"/>
    <w:rsid w:val="36F934A7"/>
    <w:rsid w:val="3710542F"/>
    <w:rsid w:val="371B3256"/>
    <w:rsid w:val="371C30B1"/>
    <w:rsid w:val="37240A7F"/>
    <w:rsid w:val="372E407B"/>
    <w:rsid w:val="37386AA0"/>
    <w:rsid w:val="3739251A"/>
    <w:rsid w:val="374C22D6"/>
    <w:rsid w:val="375D4010"/>
    <w:rsid w:val="376162B1"/>
    <w:rsid w:val="37647111"/>
    <w:rsid w:val="379C7FDD"/>
    <w:rsid w:val="37AF0B8C"/>
    <w:rsid w:val="37E56BC7"/>
    <w:rsid w:val="37EF7B28"/>
    <w:rsid w:val="38021609"/>
    <w:rsid w:val="380F393C"/>
    <w:rsid w:val="3810125B"/>
    <w:rsid w:val="382D3B44"/>
    <w:rsid w:val="38390D8D"/>
    <w:rsid w:val="384A34C2"/>
    <w:rsid w:val="384E732D"/>
    <w:rsid w:val="38514113"/>
    <w:rsid w:val="387B25FB"/>
    <w:rsid w:val="387C3D61"/>
    <w:rsid w:val="3892558E"/>
    <w:rsid w:val="389F2174"/>
    <w:rsid w:val="38B765AF"/>
    <w:rsid w:val="38BE17E3"/>
    <w:rsid w:val="38C4431A"/>
    <w:rsid w:val="38D11ED5"/>
    <w:rsid w:val="38D15AA9"/>
    <w:rsid w:val="38D6074C"/>
    <w:rsid w:val="38EC46EE"/>
    <w:rsid w:val="38EE5E48"/>
    <w:rsid w:val="38F10B40"/>
    <w:rsid w:val="38F54603"/>
    <w:rsid w:val="390858B6"/>
    <w:rsid w:val="391B6E7E"/>
    <w:rsid w:val="395028BD"/>
    <w:rsid w:val="39532296"/>
    <w:rsid w:val="395B0CE5"/>
    <w:rsid w:val="395E5CD9"/>
    <w:rsid w:val="396F6B56"/>
    <w:rsid w:val="397374BD"/>
    <w:rsid w:val="39781D7E"/>
    <w:rsid w:val="398D7A4A"/>
    <w:rsid w:val="39A42BAF"/>
    <w:rsid w:val="39B211BE"/>
    <w:rsid w:val="39B87D59"/>
    <w:rsid w:val="39BA6F4F"/>
    <w:rsid w:val="39C055F8"/>
    <w:rsid w:val="39CA1F0B"/>
    <w:rsid w:val="39D12D5E"/>
    <w:rsid w:val="39E4426B"/>
    <w:rsid w:val="39EB471A"/>
    <w:rsid w:val="39EE41F0"/>
    <w:rsid w:val="39F97EAA"/>
    <w:rsid w:val="39FC5099"/>
    <w:rsid w:val="3A051507"/>
    <w:rsid w:val="3A2166B6"/>
    <w:rsid w:val="3A222A6F"/>
    <w:rsid w:val="3A3C5BB6"/>
    <w:rsid w:val="3A5914D1"/>
    <w:rsid w:val="3A5D5437"/>
    <w:rsid w:val="3A837A39"/>
    <w:rsid w:val="3A9D47B1"/>
    <w:rsid w:val="3AA903E4"/>
    <w:rsid w:val="3AB64D23"/>
    <w:rsid w:val="3AB77ABA"/>
    <w:rsid w:val="3AD628F4"/>
    <w:rsid w:val="3ADF5647"/>
    <w:rsid w:val="3AE97CDA"/>
    <w:rsid w:val="3B13435D"/>
    <w:rsid w:val="3B1505AC"/>
    <w:rsid w:val="3B1D0B5B"/>
    <w:rsid w:val="3B2E1868"/>
    <w:rsid w:val="3B325A9A"/>
    <w:rsid w:val="3B3B194F"/>
    <w:rsid w:val="3B474A6D"/>
    <w:rsid w:val="3B4906ED"/>
    <w:rsid w:val="3B4E3005"/>
    <w:rsid w:val="3B527DF3"/>
    <w:rsid w:val="3B6B3213"/>
    <w:rsid w:val="3BAA4FBD"/>
    <w:rsid w:val="3BAD0359"/>
    <w:rsid w:val="3BBD2C80"/>
    <w:rsid w:val="3BCA0D4F"/>
    <w:rsid w:val="3BD5072A"/>
    <w:rsid w:val="3BD6781D"/>
    <w:rsid w:val="3BD74BF3"/>
    <w:rsid w:val="3BDA2FBD"/>
    <w:rsid w:val="3BE9354D"/>
    <w:rsid w:val="3BF26AA9"/>
    <w:rsid w:val="3C021749"/>
    <w:rsid w:val="3C0F5FFB"/>
    <w:rsid w:val="3C111C1F"/>
    <w:rsid w:val="3C454E6B"/>
    <w:rsid w:val="3C5A7D60"/>
    <w:rsid w:val="3C681A29"/>
    <w:rsid w:val="3C88727C"/>
    <w:rsid w:val="3C906063"/>
    <w:rsid w:val="3CAF31F1"/>
    <w:rsid w:val="3CB74C60"/>
    <w:rsid w:val="3D1B448C"/>
    <w:rsid w:val="3D230C14"/>
    <w:rsid w:val="3D2E0907"/>
    <w:rsid w:val="3D38670F"/>
    <w:rsid w:val="3D4062EB"/>
    <w:rsid w:val="3D86132F"/>
    <w:rsid w:val="3D9D7314"/>
    <w:rsid w:val="3DA23A3A"/>
    <w:rsid w:val="3DCC0F36"/>
    <w:rsid w:val="3DDA0A7B"/>
    <w:rsid w:val="3DDE5F01"/>
    <w:rsid w:val="3DEA47E9"/>
    <w:rsid w:val="3DEA7F8E"/>
    <w:rsid w:val="3DFC73C1"/>
    <w:rsid w:val="3E122145"/>
    <w:rsid w:val="3E212C6E"/>
    <w:rsid w:val="3E2525A4"/>
    <w:rsid w:val="3E34421B"/>
    <w:rsid w:val="3E3A229E"/>
    <w:rsid w:val="3E441510"/>
    <w:rsid w:val="3E521C6B"/>
    <w:rsid w:val="3E903FCD"/>
    <w:rsid w:val="3E94179D"/>
    <w:rsid w:val="3E974B01"/>
    <w:rsid w:val="3EA30C03"/>
    <w:rsid w:val="3EA65665"/>
    <w:rsid w:val="3EB64AC2"/>
    <w:rsid w:val="3EBE3924"/>
    <w:rsid w:val="3ECD2772"/>
    <w:rsid w:val="3EDC00C8"/>
    <w:rsid w:val="3EE14B1D"/>
    <w:rsid w:val="3EE47DE6"/>
    <w:rsid w:val="3EEC00EB"/>
    <w:rsid w:val="3EFE7B16"/>
    <w:rsid w:val="3F067724"/>
    <w:rsid w:val="3F096362"/>
    <w:rsid w:val="3F225666"/>
    <w:rsid w:val="3F477021"/>
    <w:rsid w:val="3F4D4EBF"/>
    <w:rsid w:val="3F596E87"/>
    <w:rsid w:val="3F84760C"/>
    <w:rsid w:val="3F922B00"/>
    <w:rsid w:val="3F961B62"/>
    <w:rsid w:val="3FAF7E85"/>
    <w:rsid w:val="3FB90FED"/>
    <w:rsid w:val="3FBE62FE"/>
    <w:rsid w:val="3FC07DE8"/>
    <w:rsid w:val="3FD20A43"/>
    <w:rsid w:val="3FD62953"/>
    <w:rsid w:val="3FE70FCE"/>
    <w:rsid w:val="3FE86702"/>
    <w:rsid w:val="3FEC6F93"/>
    <w:rsid w:val="3FF45898"/>
    <w:rsid w:val="3FF52EEE"/>
    <w:rsid w:val="40021F4B"/>
    <w:rsid w:val="400D6201"/>
    <w:rsid w:val="401750BE"/>
    <w:rsid w:val="40194985"/>
    <w:rsid w:val="40224798"/>
    <w:rsid w:val="40292E36"/>
    <w:rsid w:val="40437F87"/>
    <w:rsid w:val="405F27BE"/>
    <w:rsid w:val="407E778F"/>
    <w:rsid w:val="408539A7"/>
    <w:rsid w:val="409303BF"/>
    <w:rsid w:val="409A1695"/>
    <w:rsid w:val="40A32134"/>
    <w:rsid w:val="40A71EF8"/>
    <w:rsid w:val="40C32AF2"/>
    <w:rsid w:val="40C34C22"/>
    <w:rsid w:val="40CD3199"/>
    <w:rsid w:val="40DA6866"/>
    <w:rsid w:val="40EA676F"/>
    <w:rsid w:val="40F21364"/>
    <w:rsid w:val="40FE00AD"/>
    <w:rsid w:val="410C6586"/>
    <w:rsid w:val="4120029E"/>
    <w:rsid w:val="412833B3"/>
    <w:rsid w:val="412B2FB0"/>
    <w:rsid w:val="41335FDC"/>
    <w:rsid w:val="4140186C"/>
    <w:rsid w:val="41402362"/>
    <w:rsid w:val="4145730F"/>
    <w:rsid w:val="415B37DF"/>
    <w:rsid w:val="41613776"/>
    <w:rsid w:val="419B3923"/>
    <w:rsid w:val="419C6053"/>
    <w:rsid w:val="41A84A91"/>
    <w:rsid w:val="41B55C4C"/>
    <w:rsid w:val="41BF28A8"/>
    <w:rsid w:val="41C77956"/>
    <w:rsid w:val="41CB48D6"/>
    <w:rsid w:val="41E37BB7"/>
    <w:rsid w:val="41ED2606"/>
    <w:rsid w:val="41F62A99"/>
    <w:rsid w:val="41FF02FA"/>
    <w:rsid w:val="42165A41"/>
    <w:rsid w:val="421C68AD"/>
    <w:rsid w:val="42341A13"/>
    <w:rsid w:val="423C1A87"/>
    <w:rsid w:val="424A20A0"/>
    <w:rsid w:val="425A7634"/>
    <w:rsid w:val="42675D3D"/>
    <w:rsid w:val="42701DF0"/>
    <w:rsid w:val="427C036C"/>
    <w:rsid w:val="429036C8"/>
    <w:rsid w:val="429E6095"/>
    <w:rsid w:val="42A86E83"/>
    <w:rsid w:val="42B03C0B"/>
    <w:rsid w:val="42B37E41"/>
    <w:rsid w:val="42D60AD6"/>
    <w:rsid w:val="430E6531"/>
    <w:rsid w:val="43116263"/>
    <w:rsid w:val="431356DE"/>
    <w:rsid w:val="43260933"/>
    <w:rsid w:val="43286ED7"/>
    <w:rsid w:val="435B2D1D"/>
    <w:rsid w:val="435E4BBB"/>
    <w:rsid w:val="43691351"/>
    <w:rsid w:val="436957F7"/>
    <w:rsid w:val="436B38ED"/>
    <w:rsid w:val="436B62CA"/>
    <w:rsid w:val="437D02AE"/>
    <w:rsid w:val="4380423D"/>
    <w:rsid w:val="43A51ED6"/>
    <w:rsid w:val="43AA0B2C"/>
    <w:rsid w:val="43BC3902"/>
    <w:rsid w:val="43C120A9"/>
    <w:rsid w:val="43EF161E"/>
    <w:rsid w:val="43FA3617"/>
    <w:rsid w:val="4402150C"/>
    <w:rsid w:val="44147D1A"/>
    <w:rsid w:val="442650E5"/>
    <w:rsid w:val="444A6EF7"/>
    <w:rsid w:val="444E5B59"/>
    <w:rsid w:val="44976D20"/>
    <w:rsid w:val="44DC14A9"/>
    <w:rsid w:val="44DC5085"/>
    <w:rsid w:val="44DC7D76"/>
    <w:rsid w:val="44F22302"/>
    <w:rsid w:val="450710A8"/>
    <w:rsid w:val="451176FB"/>
    <w:rsid w:val="45144B5E"/>
    <w:rsid w:val="451D3539"/>
    <w:rsid w:val="451D60E1"/>
    <w:rsid w:val="451F19C6"/>
    <w:rsid w:val="4531599C"/>
    <w:rsid w:val="45455202"/>
    <w:rsid w:val="454D5268"/>
    <w:rsid w:val="454F6323"/>
    <w:rsid w:val="455B2877"/>
    <w:rsid w:val="456C5CC4"/>
    <w:rsid w:val="457C3B65"/>
    <w:rsid w:val="45822D03"/>
    <w:rsid w:val="458D5DD4"/>
    <w:rsid w:val="45B00D1C"/>
    <w:rsid w:val="45C67605"/>
    <w:rsid w:val="45CE13CD"/>
    <w:rsid w:val="45D15769"/>
    <w:rsid w:val="45D77C2C"/>
    <w:rsid w:val="45DE523A"/>
    <w:rsid w:val="45E80098"/>
    <w:rsid w:val="45ED13CF"/>
    <w:rsid w:val="45FA1756"/>
    <w:rsid w:val="45FD32B1"/>
    <w:rsid w:val="46003604"/>
    <w:rsid w:val="460D2F07"/>
    <w:rsid w:val="4616301F"/>
    <w:rsid w:val="46164F41"/>
    <w:rsid w:val="4631674F"/>
    <w:rsid w:val="46394D09"/>
    <w:rsid w:val="464E52C3"/>
    <w:rsid w:val="467F289B"/>
    <w:rsid w:val="46951C9A"/>
    <w:rsid w:val="469E1CAC"/>
    <w:rsid w:val="469F72D7"/>
    <w:rsid w:val="46B77990"/>
    <w:rsid w:val="46B92CF3"/>
    <w:rsid w:val="46C769CB"/>
    <w:rsid w:val="46C9220C"/>
    <w:rsid w:val="46D05984"/>
    <w:rsid w:val="46D27383"/>
    <w:rsid w:val="46EB4241"/>
    <w:rsid w:val="470526FC"/>
    <w:rsid w:val="470914C6"/>
    <w:rsid w:val="47107DA9"/>
    <w:rsid w:val="47174BD1"/>
    <w:rsid w:val="47307352"/>
    <w:rsid w:val="474D50CC"/>
    <w:rsid w:val="475C7C7F"/>
    <w:rsid w:val="476A4967"/>
    <w:rsid w:val="47944062"/>
    <w:rsid w:val="47A344C5"/>
    <w:rsid w:val="47CD1A8D"/>
    <w:rsid w:val="47D4416D"/>
    <w:rsid w:val="47F46B71"/>
    <w:rsid w:val="47F9459F"/>
    <w:rsid w:val="48002D7F"/>
    <w:rsid w:val="480D6701"/>
    <w:rsid w:val="48112D20"/>
    <w:rsid w:val="48154CA0"/>
    <w:rsid w:val="483A7979"/>
    <w:rsid w:val="484C5D8F"/>
    <w:rsid w:val="485415EA"/>
    <w:rsid w:val="485A5939"/>
    <w:rsid w:val="485D60D7"/>
    <w:rsid w:val="487B2DB9"/>
    <w:rsid w:val="489C2B47"/>
    <w:rsid w:val="48A154EC"/>
    <w:rsid w:val="48A23338"/>
    <w:rsid w:val="48AA09B4"/>
    <w:rsid w:val="48AD2A7D"/>
    <w:rsid w:val="48B25DD7"/>
    <w:rsid w:val="48C007F5"/>
    <w:rsid w:val="48C86CFF"/>
    <w:rsid w:val="48E2215F"/>
    <w:rsid w:val="48E74FBB"/>
    <w:rsid w:val="48F47D65"/>
    <w:rsid w:val="48FC71F3"/>
    <w:rsid w:val="491A56CF"/>
    <w:rsid w:val="492A6F54"/>
    <w:rsid w:val="4935615B"/>
    <w:rsid w:val="4952601E"/>
    <w:rsid w:val="49534985"/>
    <w:rsid w:val="495C556E"/>
    <w:rsid w:val="49625269"/>
    <w:rsid w:val="496C46A5"/>
    <w:rsid w:val="496C74BE"/>
    <w:rsid w:val="496F57DD"/>
    <w:rsid w:val="498B3EAF"/>
    <w:rsid w:val="498F0B28"/>
    <w:rsid w:val="49A21D16"/>
    <w:rsid w:val="49A40940"/>
    <w:rsid w:val="49AE53AC"/>
    <w:rsid w:val="49B83025"/>
    <w:rsid w:val="49BB60E5"/>
    <w:rsid w:val="49E0449F"/>
    <w:rsid w:val="49E31B89"/>
    <w:rsid w:val="49E90AAF"/>
    <w:rsid w:val="49FF57BA"/>
    <w:rsid w:val="4A38055B"/>
    <w:rsid w:val="4A607D75"/>
    <w:rsid w:val="4A6571E7"/>
    <w:rsid w:val="4A853F67"/>
    <w:rsid w:val="4AA43394"/>
    <w:rsid w:val="4AAB3D94"/>
    <w:rsid w:val="4AB554F8"/>
    <w:rsid w:val="4AC845CF"/>
    <w:rsid w:val="4AEF0ADE"/>
    <w:rsid w:val="4B072D51"/>
    <w:rsid w:val="4B0E1006"/>
    <w:rsid w:val="4B155928"/>
    <w:rsid w:val="4B1B05FE"/>
    <w:rsid w:val="4B29606F"/>
    <w:rsid w:val="4B424713"/>
    <w:rsid w:val="4B453318"/>
    <w:rsid w:val="4B526A5C"/>
    <w:rsid w:val="4B6409BF"/>
    <w:rsid w:val="4B6D19D1"/>
    <w:rsid w:val="4B7B3813"/>
    <w:rsid w:val="4B862540"/>
    <w:rsid w:val="4B8A4F5B"/>
    <w:rsid w:val="4B96179E"/>
    <w:rsid w:val="4BB65867"/>
    <w:rsid w:val="4BBF3C96"/>
    <w:rsid w:val="4BDB632F"/>
    <w:rsid w:val="4BE82863"/>
    <w:rsid w:val="4BE857E7"/>
    <w:rsid w:val="4BE957C6"/>
    <w:rsid w:val="4BEC6F68"/>
    <w:rsid w:val="4BF93246"/>
    <w:rsid w:val="4C0E1B1E"/>
    <w:rsid w:val="4C3A7A71"/>
    <w:rsid w:val="4C4B2B68"/>
    <w:rsid w:val="4C4E2CE4"/>
    <w:rsid w:val="4C4E57CD"/>
    <w:rsid w:val="4C4E7451"/>
    <w:rsid w:val="4C540D91"/>
    <w:rsid w:val="4C5520D2"/>
    <w:rsid w:val="4C56115F"/>
    <w:rsid w:val="4C69511F"/>
    <w:rsid w:val="4C975AFB"/>
    <w:rsid w:val="4C9E0618"/>
    <w:rsid w:val="4C9F619D"/>
    <w:rsid w:val="4CA33406"/>
    <w:rsid w:val="4CB85583"/>
    <w:rsid w:val="4CBF78E6"/>
    <w:rsid w:val="4CCA4BCC"/>
    <w:rsid w:val="4CE456D4"/>
    <w:rsid w:val="4CEB0DC2"/>
    <w:rsid w:val="4CFB583F"/>
    <w:rsid w:val="4D180725"/>
    <w:rsid w:val="4D220E0B"/>
    <w:rsid w:val="4D2830DC"/>
    <w:rsid w:val="4D331EDB"/>
    <w:rsid w:val="4D344675"/>
    <w:rsid w:val="4D40573E"/>
    <w:rsid w:val="4D507BA2"/>
    <w:rsid w:val="4D540763"/>
    <w:rsid w:val="4D572F5E"/>
    <w:rsid w:val="4D5A31A5"/>
    <w:rsid w:val="4D5E5B1F"/>
    <w:rsid w:val="4D817C5C"/>
    <w:rsid w:val="4D9D6E09"/>
    <w:rsid w:val="4DA13057"/>
    <w:rsid w:val="4DA13C23"/>
    <w:rsid w:val="4DA97E03"/>
    <w:rsid w:val="4DB1187D"/>
    <w:rsid w:val="4DC328D2"/>
    <w:rsid w:val="4DC45FD9"/>
    <w:rsid w:val="4DD4414B"/>
    <w:rsid w:val="4DD831B7"/>
    <w:rsid w:val="4DDD3A76"/>
    <w:rsid w:val="4DE3592A"/>
    <w:rsid w:val="4DEF0D30"/>
    <w:rsid w:val="4DF71448"/>
    <w:rsid w:val="4E230EA6"/>
    <w:rsid w:val="4E273AC5"/>
    <w:rsid w:val="4E8D564A"/>
    <w:rsid w:val="4EBB0D91"/>
    <w:rsid w:val="4ED22BE6"/>
    <w:rsid w:val="4EDA6A5A"/>
    <w:rsid w:val="4EDC220B"/>
    <w:rsid w:val="4EEC2F9C"/>
    <w:rsid w:val="4EF35B3D"/>
    <w:rsid w:val="4EFD5EA6"/>
    <w:rsid w:val="4F025C64"/>
    <w:rsid w:val="4F0857DC"/>
    <w:rsid w:val="4F0D70E2"/>
    <w:rsid w:val="4F126E96"/>
    <w:rsid w:val="4F197BBB"/>
    <w:rsid w:val="4F1B041E"/>
    <w:rsid w:val="4F2656AF"/>
    <w:rsid w:val="4F347A20"/>
    <w:rsid w:val="4F392187"/>
    <w:rsid w:val="4F6D1A70"/>
    <w:rsid w:val="4F6E42ED"/>
    <w:rsid w:val="4F714BB4"/>
    <w:rsid w:val="4F7A66F8"/>
    <w:rsid w:val="4F904837"/>
    <w:rsid w:val="4F9352A3"/>
    <w:rsid w:val="4F9923A0"/>
    <w:rsid w:val="4FA03279"/>
    <w:rsid w:val="4FBC7944"/>
    <w:rsid w:val="4FCA70BE"/>
    <w:rsid w:val="4FCB2A41"/>
    <w:rsid w:val="4FCE7301"/>
    <w:rsid w:val="4FDD55BD"/>
    <w:rsid w:val="4FEE0AF4"/>
    <w:rsid w:val="4FFD08A7"/>
    <w:rsid w:val="4FFE4156"/>
    <w:rsid w:val="50057843"/>
    <w:rsid w:val="50083FE5"/>
    <w:rsid w:val="50094846"/>
    <w:rsid w:val="500E3EAF"/>
    <w:rsid w:val="502A3A5D"/>
    <w:rsid w:val="50492EE8"/>
    <w:rsid w:val="50545C87"/>
    <w:rsid w:val="50587948"/>
    <w:rsid w:val="50661365"/>
    <w:rsid w:val="5068722C"/>
    <w:rsid w:val="507043FC"/>
    <w:rsid w:val="50803693"/>
    <w:rsid w:val="50B00F3A"/>
    <w:rsid w:val="50B42A91"/>
    <w:rsid w:val="50BB5810"/>
    <w:rsid w:val="50C54278"/>
    <w:rsid w:val="50C7236C"/>
    <w:rsid w:val="50D7232D"/>
    <w:rsid w:val="50D74D94"/>
    <w:rsid w:val="50DA1DD7"/>
    <w:rsid w:val="50DA670E"/>
    <w:rsid w:val="50F8453C"/>
    <w:rsid w:val="510D5F34"/>
    <w:rsid w:val="51207CF9"/>
    <w:rsid w:val="512156C4"/>
    <w:rsid w:val="51454CF2"/>
    <w:rsid w:val="51481A21"/>
    <w:rsid w:val="514E2302"/>
    <w:rsid w:val="514F3A4E"/>
    <w:rsid w:val="51503474"/>
    <w:rsid w:val="515F4AFA"/>
    <w:rsid w:val="51612C97"/>
    <w:rsid w:val="51634D47"/>
    <w:rsid w:val="516E4EF6"/>
    <w:rsid w:val="517310D6"/>
    <w:rsid w:val="517B4E02"/>
    <w:rsid w:val="519A5264"/>
    <w:rsid w:val="51AC08E3"/>
    <w:rsid w:val="51D6579B"/>
    <w:rsid w:val="51DE7CF1"/>
    <w:rsid w:val="51E54F5C"/>
    <w:rsid w:val="52054370"/>
    <w:rsid w:val="5215032A"/>
    <w:rsid w:val="52806134"/>
    <w:rsid w:val="5289393D"/>
    <w:rsid w:val="528D412B"/>
    <w:rsid w:val="528D487B"/>
    <w:rsid w:val="528F461B"/>
    <w:rsid w:val="529A749E"/>
    <w:rsid w:val="52A32A0F"/>
    <w:rsid w:val="52A63CEA"/>
    <w:rsid w:val="52B04A51"/>
    <w:rsid w:val="52B84244"/>
    <w:rsid w:val="52BA04CC"/>
    <w:rsid w:val="52C05EE3"/>
    <w:rsid w:val="532C4B62"/>
    <w:rsid w:val="532F3253"/>
    <w:rsid w:val="53300014"/>
    <w:rsid w:val="53302D56"/>
    <w:rsid w:val="533655AE"/>
    <w:rsid w:val="535703FD"/>
    <w:rsid w:val="538D10EB"/>
    <w:rsid w:val="538F1810"/>
    <w:rsid w:val="539A5261"/>
    <w:rsid w:val="539E2443"/>
    <w:rsid w:val="53A3011A"/>
    <w:rsid w:val="53AD565B"/>
    <w:rsid w:val="53BA3411"/>
    <w:rsid w:val="53BF6719"/>
    <w:rsid w:val="53CC1373"/>
    <w:rsid w:val="53D2316D"/>
    <w:rsid w:val="53E22DC2"/>
    <w:rsid w:val="53EA088B"/>
    <w:rsid w:val="53EA52DC"/>
    <w:rsid w:val="53F6598A"/>
    <w:rsid w:val="5400578E"/>
    <w:rsid w:val="5403656C"/>
    <w:rsid w:val="54227522"/>
    <w:rsid w:val="544546F0"/>
    <w:rsid w:val="544647A3"/>
    <w:rsid w:val="549B5D7E"/>
    <w:rsid w:val="54A434BD"/>
    <w:rsid w:val="54B07300"/>
    <w:rsid w:val="54B7195D"/>
    <w:rsid w:val="54B858D4"/>
    <w:rsid w:val="54BC60F6"/>
    <w:rsid w:val="54BE2D65"/>
    <w:rsid w:val="54C50F86"/>
    <w:rsid w:val="55022C1E"/>
    <w:rsid w:val="5515520B"/>
    <w:rsid w:val="55277BD8"/>
    <w:rsid w:val="553526EC"/>
    <w:rsid w:val="55356FA2"/>
    <w:rsid w:val="55365E54"/>
    <w:rsid w:val="55367617"/>
    <w:rsid w:val="5539464B"/>
    <w:rsid w:val="553E3195"/>
    <w:rsid w:val="553E5046"/>
    <w:rsid w:val="55432605"/>
    <w:rsid w:val="554C098D"/>
    <w:rsid w:val="55520176"/>
    <w:rsid w:val="55556934"/>
    <w:rsid w:val="556440EB"/>
    <w:rsid w:val="557368CC"/>
    <w:rsid w:val="55746459"/>
    <w:rsid w:val="55A8404F"/>
    <w:rsid w:val="55AE0312"/>
    <w:rsid w:val="55AE172A"/>
    <w:rsid w:val="55B73AE1"/>
    <w:rsid w:val="55BF07E8"/>
    <w:rsid w:val="55C40562"/>
    <w:rsid w:val="55DB5EC7"/>
    <w:rsid w:val="55EF189C"/>
    <w:rsid w:val="55F1399E"/>
    <w:rsid w:val="55F564C4"/>
    <w:rsid w:val="560C3B05"/>
    <w:rsid w:val="56357214"/>
    <w:rsid w:val="56922E2C"/>
    <w:rsid w:val="569B09E1"/>
    <w:rsid w:val="56BA4954"/>
    <w:rsid w:val="56C20D00"/>
    <w:rsid w:val="56C30C3B"/>
    <w:rsid w:val="56CB5BF7"/>
    <w:rsid w:val="56E52163"/>
    <w:rsid w:val="56F31039"/>
    <w:rsid w:val="570000BB"/>
    <w:rsid w:val="5710677C"/>
    <w:rsid w:val="57174DC5"/>
    <w:rsid w:val="57302E1B"/>
    <w:rsid w:val="57393705"/>
    <w:rsid w:val="573A3572"/>
    <w:rsid w:val="573F0263"/>
    <w:rsid w:val="577600A5"/>
    <w:rsid w:val="57793563"/>
    <w:rsid w:val="577E5A12"/>
    <w:rsid w:val="578F0782"/>
    <w:rsid w:val="579027E6"/>
    <w:rsid w:val="579E6487"/>
    <w:rsid w:val="579E6D3D"/>
    <w:rsid w:val="57BA6CFA"/>
    <w:rsid w:val="57BE3C51"/>
    <w:rsid w:val="57C23046"/>
    <w:rsid w:val="57D219BF"/>
    <w:rsid w:val="57DD23E2"/>
    <w:rsid w:val="57E82203"/>
    <w:rsid w:val="57F53C44"/>
    <w:rsid w:val="57F81400"/>
    <w:rsid w:val="57FE3F98"/>
    <w:rsid w:val="5802494E"/>
    <w:rsid w:val="58153D2F"/>
    <w:rsid w:val="5825075A"/>
    <w:rsid w:val="585136A6"/>
    <w:rsid w:val="585B3BDB"/>
    <w:rsid w:val="587375A0"/>
    <w:rsid w:val="587B15BE"/>
    <w:rsid w:val="589C1AD2"/>
    <w:rsid w:val="58A13904"/>
    <w:rsid w:val="58A54AB7"/>
    <w:rsid w:val="58C66078"/>
    <w:rsid w:val="58D3732A"/>
    <w:rsid w:val="58E40660"/>
    <w:rsid w:val="58E85A7B"/>
    <w:rsid w:val="58FD6BCC"/>
    <w:rsid w:val="59043309"/>
    <w:rsid w:val="59115687"/>
    <w:rsid w:val="59197E1C"/>
    <w:rsid w:val="5926384D"/>
    <w:rsid w:val="593211C8"/>
    <w:rsid w:val="5949793E"/>
    <w:rsid w:val="594E6354"/>
    <w:rsid w:val="597A47BE"/>
    <w:rsid w:val="598676BC"/>
    <w:rsid w:val="598E75EF"/>
    <w:rsid w:val="599B1E02"/>
    <w:rsid w:val="59A45C8E"/>
    <w:rsid w:val="59A67CE9"/>
    <w:rsid w:val="59D01584"/>
    <w:rsid w:val="59D4760D"/>
    <w:rsid w:val="59D72CAA"/>
    <w:rsid w:val="59E00C57"/>
    <w:rsid w:val="59FC779C"/>
    <w:rsid w:val="59FE3427"/>
    <w:rsid w:val="5A0544B7"/>
    <w:rsid w:val="5A2F2657"/>
    <w:rsid w:val="5A362302"/>
    <w:rsid w:val="5A3D327E"/>
    <w:rsid w:val="5A430B34"/>
    <w:rsid w:val="5A5564AB"/>
    <w:rsid w:val="5A646856"/>
    <w:rsid w:val="5A700168"/>
    <w:rsid w:val="5A7063D2"/>
    <w:rsid w:val="5A7C21B7"/>
    <w:rsid w:val="5A8B255B"/>
    <w:rsid w:val="5AA1250A"/>
    <w:rsid w:val="5AAB4848"/>
    <w:rsid w:val="5AAF7407"/>
    <w:rsid w:val="5AB85747"/>
    <w:rsid w:val="5AD42FA7"/>
    <w:rsid w:val="5AF4168E"/>
    <w:rsid w:val="5B016E99"/>
    <w:rsid w:val="5B133014"/>
    <w:rsid w:val="5B162FC0"/>
    <w:rsid w:val="5B2607F6"/>
    <w:rsid w:val="5B450A54"/>
    <w:rsid w:val="5B4E210F"/>
    <w:rsid w:val="5B4F140F"/>
    <w:rsid w:val="5B5000D6"/>
    <w:rsid w:val="5B59075C"/>
    <w:rsid w:val="5B6545AE"/>
    <w:rsid w:val="5B692A78"/>
    <w:rsid w:val="5B8B44DD"/>
    <w:rsid w:val="5B9552E1"/>
    <w:rsid w:val="5B972AF6"/>
    <w:rsid w:val="5B974CDC"/>
    <w:rsid w:val="5B990D9C"/>
    <w:rsid w:val="5BA43A78"/>
    <w:rsid w:val="5BD814D9"/>
    <w:rsid w:val="5BDF6538"/>
    <w:rsid w:val="5BE022CE"/>
    <w:rsid w:val="5BE07A85"/>
    <w:rsid w:val="5C1043F2"/>
    <w:rsid w:val="5C172AEA"/>
    <w:rsid w:val="5C1D5F8C"/>
    <w:rsid w:val="5C280C5A"/>
    <w:rsid w:val="5C3471EA"/>
    <w:rsid w:val="5C4406CE"/>
    <w:rsid w:val="5C5C4663"/>
    <w:rsid w:val="5C614C6D"/>
    <w:rsid w:val="5C6623FA"/>
    <w:rsid w:val="5C681BD6"/>
    <w:rsid w:val="5C7A04EA"/>
    <w:rsid w:val="5C815B34"/>
    <w:rsid w:val="5CAB3AD3"/>
    <w:rsid w:val="5CCE5236"/>
    <w:rsid w:val="5D012FE0"/>
    <w:rsid w:val="5D0548D9"/>
    <w:rsid w:val="5D0C2982"/>
    <w:rsid w:val="5D361C35"/>
    <w:rsid w:val="5D377165"/>
    <w:rsid w:val="5D4F579A"/>
    <w:rsid w:val="5D59600C"/>
    <w:rsid w:val="5D6A56DE"/>
    <w:rsid w:val="5D7603B5"/>
    <w:rsid w:val="5D7C73C3"/>
    <w:rsid w:val="5DA012E6"/>
    <w:rsid w:val="5DA1327B"/>
    <w:rsid w:val="5DA51665"/>
    <w:rsid w:val="5DAB465F"/>
    <w:rsid w:val="5DD1701B"/>
    <w:rsid w:val="5DD6702D"/>
    <w:rsid w:val="5DDA447B"/>
    <w:rsid w:val="5DDF5573"/>
    <w:rsid w:val="5DE54716"/>
    <w:rsid w:val="5DE7549D"/>
    <w:rsid w:val="5DF6358A"/>
    <w:rsid w:val="5DF73EBB"/>
    <w:rsid w:val="5E086BDC"/>
    <w:rsid w:val="5E194CA3"/>
    <w:rsid w:val="5E325F25"/>
    <w:rsid w:val="5E362857"/>
    <w:rsid w:val="5E39256E"/>
    <w:rsid w:val="5E5847E6"/>
    <w:rsid w:val="5E5D52EC"/>
    <w:rsid w:val="5E6929AD"/>
    <w:rsid w:val="5E760C11"/>
    <w:rsid w:val="5E76153F"/>
    <w:rsid w:val="5E952AEE"/>
    <w:rsid w:val="5E9D0634"/>
    <w:rsid w:val="5EA07B55"/>
    <w:rsid w:val="5EA961D4"/>
    <w:rsid w:val="5EAB4C81"/>
    <w:rsid w:val="5EAC3F36"/>
    <w:rsid w:val="5EBD3EE0"/>
    <w:rsid w:val="5EC038C9"/>
    <w:rsid w:val="5EC31544"/>
    <w:rsid w:val="5EC43BCB"/>
    <w:rsid w:val="5EE26ADA"/>
    <w:rsid w:val="5EE6702E"/>
    <w:rsid w:val="5F102906"/>
    <w:rsid w:val="5F6E2359"/>
    <w:rsid w:val="5F712445"/>
    <w:rsid w:val="5F7D3EE6"/>
    <w:rsid w:val="5F843FD9"/>
    <w:rsid w:val="5F8A506F"/>
    <w:rsid w:val="5F9941AE"/>
    <w:rsid w:val="5FA12F19"/>
    <w:rsid w:val="5FA72D10"/>
    <w:rsid w:val="5FB03F3A"/>
    <w:rsid w:val="5FBA7AD4"/>
    <w:rsid w:val="5FC51B2A"/>
    <w:rsid w:val="5FC751BE"/>
    <w:rsid w:val="5FCB37B9"/>
    <w:rsid w:val="5FCC4804"/>
    <w:rsid w:val="5FE756B2"/>
    <w:rsid w:val="5FF744C5"/>
    <w:rsid w:val="600B5EBF"/>
    <w:rsid w:val="60125534"/>
    <w:rsid w:val="60144FD8"/>
    <w:rsid w:val="601544E1"/>
    <w:rsid w:val="601B710A"/>
    <w:rsid w:val="6040788C"/>
    <w:rsid w:val="60577000"/>
    <w:rsid w:val="605C11BE"/>
    <w:rsid w:val="607C3D67"/>
    <w:rsid w:val="60936568"/>
    <w:rsid w:val="6098588E"/>
    <w:rsid w:val="60AA5E99"/>
    <w:rsid w:val="60AB67DE"/>
    <w:rsid w:val="60AC662F"/>
    <w:rsid w:val="60AD5138"/>
    <w:rsid w:val="60C441F2"/>
    <w:rsid w:val="60CB1B27"/>
    <w:rsid w:val="60CB78BF"/>
    <w:rsid w:val="60D026C0"/>
    <w:rsid w:val="60DA6758"/>
    <w:rsid w:val="61081460"/>
    <w:rsid w:val="6113043B"/>
    <w:rsid w:val="61281749"/>
    <w:rsid w:val="612F6001"/>
    <w:rsid w:val="615A403F"/>
    <w:rsid w:val="616D2B35"/>
    <w:rsid w:val="61836EA5"/>
    <w:rsid w:val="6186732A"/>
    <w:rsid w:val="61907113"/>
    <w:rsid w:val="61AD027C"/>
    <w:rsid w:val="61BD1C1E"/>
    <w:rsid w:val="61C01035"/>
    <w:rsid w:val="61CB2FC6"/>
    <w:rsid w:val="61FB7838"/>
    <w:rsid w:val="620D2AC2"/>
    <w:rsid w:val="621561AE"/>
    <w:rsid w:val="622D58A1"/>
    <w:rsid w:val="62496BD7"/>
    <w:rsid w:val="62700E29"/>
    <w:rsid w:val="627642ED"/>
    <w:rsid w:val="62830E82"/>
    <w:rsid w:val="62952B37"/>
    <w:rsid w:val="62B144AC"/>
    <w:rsid w:val="62BD2C6F"/>
    <w:rsid w:val="62C36265"/>
    <w:rsid w:val="62CB12B9"/>
    <w:rsid w:val="62D43009"/>
    <w:rsid w:val="62D45EC1"/>
    <w:rsid w:val="62EA6325"/>
    <w:rsid w:val="62F45113"/>
    <w:rsid w:val="630867C9"/>
    <w:rsid w:val="63127D17"/>
    <w:rsid w:val="632A20E1"/>
    <w:rsid w:val="632A4D87"/>
    <w:rsid w:val="632F59E9"/>
    <w:rsid w:val="63384518"/>
    <w:rsid w:val="633D3387"/>
    <w:rsid w:val="63883B85"/>
    <w:rsid w:val="63B006A3"/>
    <w:rsid w:val="63B00C69"/>
    <w:rsid w:val="63B61A01"/>
    <w:rsid w:val="63BF4ECE"/>
    <w:rsid w:val="63C27FC6"/>
    <w:rsid w:val="63D53229"/>
    <w:rsid w:val="63E91A43"/>
    <w:rsid w:val="63EF5273"/>
    <w:rsid w:val="63F708A1"/>
    <w:rsid w:val="63F80403"/>
    <w:rsid w:val="63F87246"/>
    <w:rsid w:val="63FA57F4"/>
    <w:rsid w:val="641135BE"/>
    <w:rsid w:val="64276D80"/>
    <w:rsid w:val="64292CE4"/>
    <w:rsid w:val="643D5B8F"/>
    <w:rsid w:val="644E01BB"/>
    <w:rsid w:val="6468401C"/>
    <w:rsid w:val="646C2FF6"/>
    <w:rsid w:val="646D4E7D"/>
    <w:rsid w:val="647D0362"/>
    <w:rsid w:val="648A1E24"/>
    <w:rsid w:val="64B558FC"/>
    <w:rsid w:val="64B56169"/>
    <w:rsid w:val="64CC7932"/>
    <w:rsid w:val="64D43B7E"/>
    <w:rsid w:val="64DF49FF"/>
    <w:rsid w:val="64F878B6"/>
    <w:rsid w:val="65026802"/>
    <w:rsid w:val="651071C5"/>
    <w:rsid w:val="65165530"/>
    <w:rsid w:val="65216827"/>
    <w:rsid w:val="65217EFD"/>
    <w:rsid w:val="65347728"/>
    <w:rsid w:val="65363D2C"/>
    <w:rsid w:val="653670C6"/>
    <w:rsid w:val="653A15F2"/>
    <w:rsid w:val="6550259E"/>
    <w:rsid w:val="655D4E5D"/>
    <w:rsid w:val="6576781B"/>
    <w:rsid w:val="6580026A"/>
    <w:rsid w:val="658A39EB"/>
    <w:rsid w:val="6597276E"/>
    <w:rsid w:val="65992F8F"/>
    <w:rsid w:val="65AF6ECB"/>
    <w:rsid w:val="65B3532F"/>
    <w:rsid w:val="65B97D55"/>
    <w:rsid w:val="65BF764A"/>
    <w:rsid w:val="65C35BF4"/>
    <w:rsid w:val="65DE1FFD"/>
    <w:rsid w:val="65E5424C"/>
    <w:rsid w:val="65E80F54"/>
    <w:rsid w:val="65E92427"/>
    <w:rsid w:val="65FE07B4"/>
    <w:rsid w:val="661062EA"/>
    <w:rsid w:val="66283AEC"/>
    <w:rsid w:val="663B14A5"/>
    <w:rsid w:val="664C52A2"/>
    <w:rsid w:val="66522AC8"/>
    <w:rsid w:val="66684AD7"/>
    <w:rsid w:val="667E0FFC"/>
    <w:rsid w:val="66A4704A"/>
    <w:rsid w:val="66A60154"/>
    <w:rsid w:val="66A71327"/>
    <w:rsid w:val="66A91EBB"/>
    <w:rsid w:val="66BB7524"/>
    <w:rsid w:val="66C658DB"/>
    <w:rsid w:val="66DB202A"/>
    <w:rsid w:val="66E3612F"/>
    <w:rsid w:val="66ED519F"/>
    <w:rsid w:val="66FA1AB5"/>
    <w:rsid w:val="670C329F"/>
    <w:rsid w:val="672723AE"/>
    <w:rsid w:val="67284FC2"/>
    <w:rsid w:val="672C4FED"/>
    <w:rsid w:val="673A22C0"/>
    <w:rsid w:val="6750017A"/>
    <w:rsid w:val="677A0E1E"/>
    <w:rsid w:val="67B47326"/>
    <w:rsid w:val="67BC4FA4"/>
    <w:rsid w:val="67D63F89"/>
    <w:rsid w:val="67E8610D"/>
    <w:rsid w:val="67ED3E72"/>
    <w:rsid w:val="67F71C13"/>
    <w:rsid w:val="67FC7A08"/>
    <w:rsid w:val="6802424C"/>
    <w:rsid w:val="680B4DCB"/>
    <w:rsid w:val="68104110"/>
    <w:rsid w:val="68145761"/>
    <w:rsid w:val="68230936"/>
    <w:rsid w:val="683545BC"/>
    <w:rsid w:val="68365DEC"/>
    <w:rsid w:val="68394DE1"/>
    <w:rsid w:val="68481F19"/>
    <w:rsid w:val="6849066F"/>
    <w:rsid w:val="684E6475"/>
    <w:rsid w:val="68516F76"/>
    <w:rsid w:val="688366A4"/>
    <w:rsid w:val="68867D5B"/>
    <w:rsid w:val="68885C20"/>
    <w:rsid w:val="689D46F5"/>
    <w:rsid w:val="68AC21AA"/>
    <w:rsid w:val="68AF043F"/>
    <w:rsid w:val="68B34A5F"/>
    <w:rsid w:val="68CF1BB0"/>
    <w:rsid w:val="68DE135C"/>
    <w:rsid w:val="68F769F7"/>
    <w:rsid w:val="68F9116C"/>
    <w:rsid w:val="68FB7A1B"/>
    <w:rsid w:val="69017C11"/>
    <w:rsid w:val="69036455"/>
    <w:rsid w:val="690F2EE7"/>
    <w:rsid w:val="691A33D6"/>
    <w:rsid w:val="692419D3"/>
    <w:rsid w:val="693A01BD"/>
    <w:rsid w:val="693B2841"/>
    <w:rsid w:val="69640367"/>
    <w:rsid w:val="69831FCD"/>
    <w:rsid w:val="699F355A"/>
    <w:rsid w:val="69B73213"/>
    <w:rsid w:val="69C05786"/>
    <w:rsid w:val="69C0695E"/>
    <w:rsid w:val="69CC5375"/>
    <w:rsid w:val="69D42BE6"/>
    <w:rsid w:val="69F40D85"/>
    <w:rsid w:val="69FF75C5"/>
    <w:rsid w:val="6A2600EC"/>
    <w:rsid w:val="6A367336"/>
    <w:rsid w:val="6A60112F"/>
    <w:rsid w:val="6A6B4353"/>
    <w:rsid w:val="6A846EBC"/>
    <w:rsid w:val="6A8761B8"/>
    <w:rsid w:val="6A8E5B0F"/>
    <w:rsid w:val="6AA31E97"/>
    <w:rsid w:val="6AA95AA5"/>
    <w:rsid w:val="6AB029EC"/>
    <w:rsid w:val="6ABA169D"/>
    <w:rsid w:val="6ABE4390"/>
    <w:rsid w:val="6AE256FD"/>
    <w:rsid w:val="6AE4657D"/>
    <w:rsid w:val="6AF256C5"/>
    <w:rsid w:val="6AF45444"/>
    <w:rsid w:val="6B16595F"/>
    <w:rsid w:val="6B225214"/>
    <w:rsid w:val="6B31161D"/>
    <w:rsid w:val="6B466224"/>
    <w:rsid w:val="6B51768F"/>
    <w:rsid w:val="6B6036BD"/>
    <w:rsid w:val="6B656416"/>
    <w:rsid w:val="6B6659A9"/>
    <w:rsid w:val="6B786894"/>
    <w:rsid w:val="6B7C6BC7"/>
    <w:rsid w:val="6B8F1CC6"/>
    <w:rsid w:val="6B8F266B"/>
    <w:rsid w:val="6B982ED7"/>
    <w:rsid w:val="6B9A337E"/>
    <w:rsid w:val="6BC04BAC"/>
    <w:rsid w:val="6BD17BB2"/>
    <w:rsid w:val="6BDB2534"/>
    <w:rsid w:val="6BDE0391"/>
    <w:rsid w:val="6BE041DA"/>
    <w:rsid w:val="6BF50413"/>
    <w:rsid w:val="6BF70192"/>
    <w:rsid w:val="6C033E56"/>
    <w:rsid w:val="6C1000CA"/>
    <w:rsid w:val="6C1D19C6"/>
    <w:rsid w:val="6C204A8B"/>
    <w:rsid w:val="6C2079DD"/>
    <w:rsid w:val="6C221E93"/>
    <w:rsid w:val="6C51555D"/>
    <w:rsid w:val="6C532069"/>
    <w:rsid w:val="6C5A7D74"/>
    <w:rsid w:val="6C5B0F18"/>
    <w:rsid w:val="6C644EB9"/>
    <w:rsid w:val="6C7B3EC8"/>
    <w:rsid w:val="6C7E126F"/>
    <w:rsid w:val="6C98171E"/>
    <w:rsid w:val="6C9A30D1"/>
    <w:rsid w:val="6CA039E6"/>
    <w:rsid w:val="6CAE5B9F"/>
    <w:rsid w:val="6CC74CA3"/>
    <w:rsid w:val="6CDB780E"/>
    <w:rsid w:val="6CE048BE"/>
    <w:rsid w:val="6CE5238D"/>
    <w:rsid w:val="6CEB4919"/>
    <w:rsid w:val="6CFA194E"/>
    <w:rsid w:val="6CFB0069"/>
    <w:rsid w:val="6D1568F7"/>
    <w:rsid w:val="6D1E65D6"/>
    <w:rsid w:val="6D2E2147"/>
    <w:rsid w:val="6D5A6756"/>
    <w:rsid w:val="6D702A07"/>
    <w:rsid w:val="6D901E1D"/>
    <w:rsid w:val="6D9562DB"/>
    <w:rsid w:val="6D9F262D"/>
    <w:rsid w:val="6DB710AE"/>
    <w:rsid w:val="6DBF040E"/>
    <w:rsid w:val="6DC2278E"/>
    <w:rsid w:val="6DC55809"/>
    <w:rsid w:val="6DD8021F"/>
    <w:rsid w:val="6DD87D07"/>
    <w:rsid w:val="6DE829A9"/>
    <w:rsid w:val="6DF77E8E"/>
    <w:rsid w:val="6DF80F8E"/>
    <w:rsid w:val="6E0975FB"/>
    <w:rsid w:val="6E1B7888"/>
    <w:rsid w:val="6E3742AD"/>
    <w:rsid w:val="6E393AA1"/>
    <w:rsid w:val="6E432A55"/>
    <w:rsid w:val="6E623762"/>
    <w:rsid w:val="6E715510"/>
    <w:rsid w:val="6E9A0D0C"/>
    <w:rsid w:val="6E9F1D25"/>
    <w:rsid w:val="6EA03456"/>
    <w:rsid w:val="6EA35A30"/>
    <w:rsid w:val="6EA84E28"/>
    <w:rsid w:val="6EC34A0F"/>
    <w:rsid w:val="6F0A2DD3"/>
    <w:rsid w:val="6F2E22DA"/>
    <w:rsid w:val="6F2F6D11"/>
    <w:rsid w:val="6F3A2E82"/>
    <w:rsid w:val="6F3C61D0"/>
    <w:rsid w:val="6F3E26C9"/>
    <w:rsid w:val="6F401D84"/>
    <w:rsid w:val="6F593401"/>
    <w:rsid w:val="6F5E1253"/>
    <w:rsid w:val="6F6B7C4E"/>
    <w:rsid w:val="6F756BE5"/>
    <w:rsid w:val="6F7C4FD9"/>
    <w:rsid w:val="6F926E08"/>
    <w:rsid w:val="6F937E33"/>
    <w:rsid w:val="6FAB1582"/>
    <w:rsid w:val="6FB40F62"/>
    <w:rsid w:val="6FD3277F"/>
    <w:rsid w:val="6FF15FB0"/>
    <w:rsid w:val="700113F3"/>
    <w:rsid w:val="70062244"/>
    <w:rsid w:val="700634BC"/>
    <w:rsid w:val="700C044E"/>
    <w:rsid w:val="702E480F"/>
    <w:rsid w:val="70436DF7"/>
    <w:rsid w:val="704C4D12"/>
    <w:rsid w:val="70537B0B"/>
    <w:rsid w:val="70606E58"/>
    <w:rsid w:val="70674FC1"/>
    <w:rsid w:val="706F50E0"/>
    <w:rsid w:val="70733DA2"/>
    <w:rsid w:val="707728E3"/>
    <w:rsid w:val="708B09B2"/>
    <w:rsid w:val="708C3450"/>
    <w:rsid w:val="708D31CA"/>
    <w:rsid w:val="70A0751E"/>
    <w:rsid w:val="70AD10B2"/>
    <w:rsid w:val="70C5720A"/>
    <w:rsid w:val="70DB3C29"/>
    <w:rsid w:val="70E75A6D"/>
    <w:rsid w:val="70F87881"/>
    <w:rsid w:val="70FA4C82"/>
    <w:rsid w:val="70FB37E7"/>
    <w:rsid w:val="71066302"/>
    <w:rsid w:val="710F4E3C"/>
    <w:rsid w:val="71112CF3"/>
    <w:rsid w:val="71176FAD"/>
    <w:rsid w:val="711B7682"/>
    <w:rsid w:val="712E67D6"/>
    <w:rsid w:val="713F3EFD"/>
    <w:rsid w:val="714A1D70"/>
    <w:rsid w:val="71536871"/>
    <w:rsid w:val="71690A69"/>
    <w:rsid w:val="717312D6"/>
    <w:rsid w:val="717746D5"/>
    <w:rsid w:val="7179403B"/>
    <w:rsid w:val="7187094C"/>
    <w:rsid w:val="71897B1A"/>
    <w:rsid w:val="719A254A"/>
    <w:rsid w:val="719D0480"/>
    <w:rsid w:val="71A07D3F"/>
    <w:rsid w:val="71CB0A5A"/>
    <w:rsid w:val="71DC308F"/>
    <w:rsid w:val="71F43B4B"/>
    <w:rsid w:val="71F672F2"/>
    <w:rsid w:val="72044637"/>
    <w:rsid w:val="72311C87"/>
    <w:rsid w:val="72386E31"/>
    <w:rsid w:val="725A700F"/>
    <w:rsid w:val="72620BA7"/>
    <w:rsid w:val="72635726"/>
    <w:rsid w:val="727858BE"/>
    <w:rsid w:val="727B3C73"/>
    <w:rsid w:val="72852E52"/>
    <w:rsid w:val="72862333"/>
    <w:rsid w:val="728B3075"/>
    <w:rsid w:val="72917DDB"/>
    <w:rsid w:val="72954961"/>
    <w:rsid w:val="729907B1"/>
    <w:rsid w:val="72A25021"/>
    <w:rsid w:val="72A74939"/>
    <w:rsid w:val="72D12BB0"/>
    <w:rsid w:val="72ED06A6"/>
    <w:rsid w:val="72F0785A"/>
    <w:rsid w:val="730E6598"/>
    <w:rsid w:val="731A5072"/>
    <w:rsid w:val="7324208F"/>
    <w:rsid w:val="733E3FD1"/>
    <w:rsid w:val="734A7C95"/>
    <w:rsid w:val="735A61EA"/>
    <w:rsid w:val="73627E5F"/>
    <w:rsid w:val="73771696"/>
    <w:rsid w:val="737E1225"/>
    <w:rsid w:val="73877E6E"/>
    <w:rsid w:val="73AE2B25"/>
    <w:rsid w:val="73C450AA"/>
    <w:rsid w:val="73D505F1"/>
    <w:rsid w:val="73D54148"/>
    <w:rsid w:val="73DA786E"/>
    <w:rsid w:val="73DB4D7F"/>
    <w:rsid w:val="73DF4B9A"/>
    <w:rsid w:val="73ED4D0B"/>
    <w:rsid w:val="73FB4459"/>
    <w:rsid w:val="73FC01E4"/>
    <w:rsid w:val="74013BE5"/>
    <w:rsid w:val="74254BD2"/>
    <w:rsid w:val="74273C40"/>
    <w:rsid w:val="74295919"/>
    <w:rsid w:val="7430123A"/>
    <w:rsid w:val="743D3B31"/>
    <w:rsid w:val="744834AA"/>
    <w:rsid w:val="744A0BCF"/>
    <w:rsid w:val="7469566D"/>
    <w:rsid w:val="74780D0A"/>
    <w:rsid w:val="747D0AD5"/>
    <w:rsid w:val="748F4697"/>
    <w:rsid w:val="749A1709"/>
    <w:rsid w:val="74A05517"/>
    <w:rsid w:val="74AB5C1D"/>
    <w:rsid w:val="74AC2BFD"/>
    <w:rsid w:val="74B27058"/>
    <w:rsid w:val="74BC3B02"/>
    <w:rsid w:val="74CC671F"/>
    <w:rsid w:val="74E36BAE"/>
    <w:rsid w:val="74EF7D44"/>
    <w:rsid w:val="74F87677"/>
    <w:rsid w:val="7505135B"/>
    <w:rsid w:val="751A03FF"/>
    <w:rsid w:val="751C07E3"/>
    <w:rsid w:val="751E6F7C"/>
    <w:rsid w:val="75200D0B"/>
    <w:rsid w:val="752A0917"/>
    <w:rsid w:val="75337BA4"/>
    <w:rsid w:val="75482F73"/>
    <w:rsid w:val="754969D6"/>
    <w:rsid w:val="754B0734"/>
    <w:rsid w:val="754D6EEE"/>
    <w:rsid w:val="756C1952"/>
    <w:rsid w:val="75806EFC"/>
    <w:rsid w:val="758873FD"/>
    <w:rsid w:val="7589055B"/>
    <w:rsid w:val="759831D7"/>
    <w:rsid w:val="75A26054"/>
    <w:rsid w:val="75AC062A"/>
    <w:rsid w:val="75CA5142"/>
    <w:rsid w:val="76004896"/>
    <w:rsid w:val="7606279A"/>
    <w:rsid w:val="760730F2"/>
    <w:rsid w:val="762D6295"/>
    <w:rsid w:val="76556F39"/>
    <w:rsid w:val="76650FAD"/>
    <w:rsid w:val="7666375D"/>
    <w:rsid w:val="766A6B1A"/>
    <w:rsid w:val="76AF71D5"/>
    <w:rsid w:val="76AF7F23"/>
    <w:rsid w:val="76E272B6"/>
    <w:rsid w:val="76E313BA"/>
    <w:rsid w:val="770B3FCB"/>
    <w:rsid w:val="770E0834"/>
    <w:rsid w:val="770F3637"/>
    <w:rsid w:val="77100BE4"/>
    <w:rsid w:val="771049F7"/>
    <w:rsid w:val="7727596A"/>
    <w:rsid w:val="772859B7"/>
    <w:rsid w:val="77596F56"/>
    <w:rsid w:val="776B2A37"/>
    <w:rsid w:val="776D25E5"/>
    <w:rsid w:val="776F1A0E"/>
    <w:rsid w:val="778F56DA"/>
    <w:rsid w:val="77A71F93"/>
    <w:rsid w:val="77B7238C"/>
    <w:rsid w:val="77C34B89"/>
    <w:rsid w:val="77E77BEB"/>
    <w:rsid w:val="77FD31FD"/>
    <w:rsid w:val="77FF2EAE"/>
    <w:rsid w:val="78070EDE"/>
    <w:rsid w:val="780D769C"/>
    <w:rsid w:val="780F7053"/>
    <w:rsid w:val="781C054C"/>
    <w:rsid w:val="781D49DD"/>
    <w:rsid w:val="781F5CCF"/>
    <w:rsid w:val="785521C7"/>
    <w:rsid w:val="78763C20"/>
    <w:rsid w:val="788D4459"/>
    <w:rsid w:val="789E450B"/>
    <w:rsid w:val="78A35E16"/>
    <w:rsid w:val="78A621F9"/>
    <w:rsid w:val="78B0783C"/>
    <w:rsid w:val="78B7637A"/>
    <w:rsid w:val="78CE5F10"/>
    <w:rsid w:val="78D24801"/>
    <w:rsid w:val="78D52347"/>
    <w:rsid w:val="78EC20B1"/>
    <w:rsid w:val="79092CD8"/>
    <w:rsid w:val="791731AB"/>
    <w:rsid w:val="79237AB6"/>
    <w:rsid w:val="792B4A67"/>
    <w:rsid w:val="79361E15"/>
    <w:rsid w:val="795F5CAD"/>
    <w:rsid w:val="79757482"/>
    <w:rsid w:val="798A4C87"/>
    <w:rsid w:val="79B40965"/>
    <w:rsid w:val="79B97415"/>
    <w:rsid w:val="79D32CD4"/>
    <w:rsid w:val="79E21225"/>
    <w:rsid w:val="79E63BC1"/>
    <w:rsid w:val="79F143A5"/>
    <w:rsid w:val="79FD34D7"/>
    <w:rsid w:val="7A0779E5"/>
    <w:rsid w:val="7A097F72"/>
    <w:rsid w:val="7A58257B"/>
    <w:rsid w:val="7A5B4DB8"/>
    <w:rsid w:val="7A681170"/>
    <w:rsid w:val="7A6960E3"/>
    <w:rsid w:val="7A6A72B6"/>
    <w:rsid w:val="7A6C349C"/>
    <w:rsid w:val="7A794320"/>
    <w:rsid w:val="7A8D65D0"/>
    <w:rsid w:val="7A91104C"/>
    <w:rsid w:val="7A930C60"/>
    <w:rsid w:val="7ADC3487"/>
    <w:rsid w:val="7B125F6A"/>
    <w:rsid w:val="7B2545CF"/>
    <w:rsid w:val="7B3C53A5"/>
    <w:rsid w:val="7B833F80"/>
    <w:rsid w:val="7BAB168F"/>
    <w:rsid w:val="7BAC00B6"/>
    <w:rsid w:val="7BC02824"/>
    <w:rsid w:val="7BD526D4"/>
    <w:rsid w:val="7BDE56C7"/>
    <w:rsid w:val="7BE87CAC"/>
    <w:rsid w:val="7BEC5F17"/>
    <w:rsid w:val="7BF271AA"/>
    <w:rsid w:val="7C097CDD"/>
    <w:rsid w:val="7C1318A6"/>
    <w:rsid w:val="7C2378D7"/>
    <w:rsid w:val="7C32071C"/>
    <w:rsid w:val="7C3632D9"/>
    <w:rsid w:val="7C390A41"/>
    <w:rsid w:val="7C3B25B5"/>
    <w:rsid w:val="7C3D3801"/>
    <w:rsid w:val="7C6B1B25"/>
    <w:rsid w:val="7C8154B2"/>
    <w:rsid w:val="7C9E0804"/>
    <w:rsid w:val="7CBB4EC5"/>
    <w:rsid w:val="7CC13BE5"/>
    <w:rsid w:val="7CCE7000"/>
    <w:rsid w:val="7CD51AF3"/>
    <w:rsid w:val="7CDF45A5"/>
    <w:rsid w:val="7CE45132"/>
    <w:rsid w:val="7CF52557"/>
    <w:rsid w:val="7CF75B6F"/>
    <w:rsid w:val="7CFC1FEC"/>
    <w:rsid w:val="7D0E0BCB"/>
    <w:rsid w:val="7D2D091D"/>
    <w:rsid w:val="7D46380A"/>
    <w:rsid w:val="7D5504AB"/>
    <w:rsid w:val="7D567A08"/>
    <w:rsid w:val="7D6A24FE"/>
    <w:rsid w:val="7D8101ED"/>
    <w:rsid w:val="7D916642"/>
    <w:rsid w:val="7D980066"/>
    <w:rsid w:val="7DAD22E5"/>
    <w:rsid w:val="7DCF2BB5"/>
    <w:rsid w:val="7DDB171B"/>
    <w:rsid w:val="7DDF17F3"/>
    <w:rsid w:val="7DE01273"/>
    <w:rsid w:val="7DFA4875"/>
    <w:rsid w:val="7DFB6675"/>
    <w:rsid w:val="7E247F8D"/>
    <w:rsid w:val="7E6456ED"/>
    <w:rsid w:val="7E84144D"/>
    <w:rsid w:val="7E915255"/>
    <w:rsid w:val="7E930D2C"/>
    <w:rsid w:val="7E964502"/>
    <w:rsid w:val="7EA24DC1"/>
    <w:rsid w:val="7EB0364C"/>
    <w:rsid w:val="7EB85D19"/>
    <w:rsid w:val="7EB9456F"/>
    <w:rsid w:val="7EC63454"/>
    <w:rsid w:val="7ECB3AF2"/>
    <w:rsid w:val="7ED30E76"/>
    <w:rsid w:val="7EDF5924"/>
    <w:rsid w:val="7EE02385"/>
    <w:rsid w:val="7EE51839"/>
    <w:rsid w:val="7EF87963"/>
    <w:rsid w:val="7F022395"/>
    <w:rsid w:val="7F095530"/>
    <w:rsid w:val="7F214FAB"/>
    <w:rsid w:val="7F2F0661"/>
    <w:rsid w:val="7F3A1F24"/>
    <w:rsid w:val="7F4F6C49"/>
    <w:rsid w:val="7F674F7F"/>
    <w:rsid w:val="7F6A3043"/>
    <w:rsid w:val="7F6D2AC4"/>
    <w:rsid w:val="7F7313D3"/>
    <w:rsid w:val="7F736B51"/>
    <w:rsid w:val="7F837BBE"/>
    <w:rsid w:val="7F963DF8"/>
    <w:rsid w:val="7F9B55D0"/>
    <w:rsid w:val="7FA63DFB"/>
    <w:rsid w:val="7FAA60B2"/>
    <w:rsid w:val="7FB9137B"/>
    <w:rsid w:val="7FB92513"/>
    <w:rsid w:val="7FC94F1B"/>
    <w:rsid w:val="7FD23DD0"/>
    <w:rsid w:val="7FED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8"/>
      <w:lang w:val="en-US" w:eastAsia="zh-CN" w:bidi="ar-SA"/>
    </w:rPr>
  </w:style>
  <w:style w:type="paragraph" w:styleId="3">
    <w:name w:val="heading 1"/>
    <w:basedOn w:val="1"/>
    <w:next w:val="1"/>
    <w:qFormat/>
    <w:uiPriority w:val="0"/>
    <w:pPr>
      <w:keepNext/>
      <w:keepLines/>
      <w:autoSpaceDE w:val="0"/>
      <w:autoSpaceDN w:val="0"/>
      <w:adjustRightInd w:val="0"/>
      <w:snapToGrid w:val="0"/>
      <w:spacing w:before="340" w:after="330"/>
      <w:jc w:val="center"/>
      <w:textAlignment w:val="baseline"/>
      <w:outlineLvl w:val="0"/>
    </w:pPr>
    <w:rPr>
      <w:b/>
      <w:sz w:val="32"/>
    </w:rPr>
  </w:style>
  <w:style w:type="paragraph" w:styleId="4">
    <w:name w:val="heading 2"/>
    <w:basedOn w:val="1"/>
    <w:next w:val="5"/>
    <w:qFormat/>
    <w:uiPriority w:val="0"/>
    <w:pPr>
      <w:keepNext/>
      <w:keepLines/>
      <w:widowControl/>
      <w:autoSpaceDE w:val="0"/>
      <w:autoSpaceDN w:val="0"/>
      <w:adjustRightInd w:val="0"/>
      <w:snapToGrid w:val="0"/>
      <w:spacing w:before="100" w:after="100" w:line="360" w:lineRule="auto"/>
      <w:textAlignment w:val="baseline"/>
      <w:outlineLvl w:val="1"/>
    </w:pPr>
    <w:rPr>
      <w:rFonts w:ascii="黑体" w:hAnsi="宋体" w:eastAsia="黑体"/>
      <w:b/>
      <w:color w:val="000000"/>
      <w:kern w:val="0"/>
      <w:sz w:val="21"/>
    </w:rPr>
  </w:style>
  <w:style w:type="paragraph" w:styleId="6">
    <w:name w:val="heading 3"/>
    <w:basedOn w:val="1"/>
    <w:next w:val="5"/>
    <w:qFormat/>
    <w:uiPriority w:val="0"/>
    <w:pPr>
      <w:keepNext/>
      <w:keepLines/>
      <w:widowControl/>
      <w:tabs>
        <w:tab w:val="left" w:pos="753"/>
      </w:tabs>
      <w:autoSpaceDE w:val="0"/>
      <w:autoSpaceDN w:val="0"/>
      <w:adjustRightInd w:val="0"/>
      <w:snapToGrid w:val="0"/>
      <w:spacing w:before="260" w:after="260" w:line="360" w:lineRule="auto"/>
      <w:ind w:left="753" w:hanging="753" w:hangingChars="358"/>
      <w:textAlignment w:val="baseline"/>
      <w:outlineLvl w:val="2"/>
    </w:pPr>
    <w:rPr>
      <w:rFonts w:ascii="黑体" w:eastAsia="黑体"/>
      <w:b/>
      <w:kern w:val="0"/>
      <w:sz w:val="21"/>
    </w:rPr>
  </w:style>
  <w:style w:type="paragraph" w:styleId="7">
    <w:name w:val="heading 4"/>
    <w:basedOn w:val="1"/>
    <w:next w:val="1"/>
    <w:qFormat/>
    <w:uiPriority w:val="0"/>
    <w:pPr>
      <w:keepNext/>
      <w:widowControl/>
      <w:spacing w:before="240" w:after="60"/>
      <w:outlineLvl w:val="3"/>
    </w:pPr>
    <w:rPr>
      <w:rFonts w:ascii="Arial" w:hAnsi="Arial"/>
      <w:color w:val="5C0056"/>
      <w:kern w:val="0"/>
      <w:sz w:val="20"/>
      <w:lang w:eastAsia="en-US"/>
    </w:rPr>
  </w:style>
  <w:style w:type="paragraph" w:styleId="8">
    <w:name w:val="heading 5"/>
    <w:basedOn w:val="1"/>
    <w:next w:val="1"/>
    <w:qFormat/>
    <w:uiPriority w:val="0"/>
    <w:pPr>
      <w:widowControl/>
      <w:spacing w:before="240" w:after="60"/>
      <w:outlineLvl w:val="4"/>
    </w:pPr>
    <w:rPr>
      <w:rFonts w:ascii="Arial" w:hAnsi="Arial"/>
      <w:color w:val="5C0056"/>
      <w:kern w:val="0"/>
      <w:sz w:val="20"/>
      <w:lang w:eastAsia="en-US"/>
    </w:rPr>
  </w:style>
  <w:style w:type="paragraph" w:styleId="9">
    <w:name w:val="heading 6"/>
    <w:basedOn w:val="1"/>
    <w:next w:val="1"/>
    <w:qFormat/>
    <w:uiPriority w:val="0"/>
    <w:pPr>
      <w:widowControl/>
      <w:spacing w:before="240" w:after="60"/>
      <w:outlineLvl w:val="5"/>
    </w:pPr>
    <w:rPr>
      <w:rFonts w:ascii="Arial" w:hAnsi="Arial"/>
      <w:color w:val="5C0056"/>
      <w:kern w:val="0"/>
      <w:sz w:val="20"/>
      <w:lang w:eastAsia="en-US"/>
    </w:rPr>
  </w:style>
  <w:style w:type="paragraph" w:styleId="10">
    <w:name w:val="heading 7"/>
    <w:basedOn w:val="1"/>
    <w:next w:val="1"/>
    <w:qFormat/>
    <w:uiPriority w:val="0"/>
    <w:pPr>
      <w:widowControl/>
      <w:spacing w:before="240" w:after="60"/>
      <w:outlineLvl w:val="6"/>
    </w:pPr>
    <w:rPr>
      <w:rFonts w:ascii="Arial" w:hAnsi="Arial"/>
      <w:color w:val="5C0056"/>
      <w:kern w:val="0"/>
      <w:sz w:val="20"/>
      <w:lang w:eastAsia="en-US"/>
    </w:rPr>
  </w:style>
  <w:style w:type="paragraph" w:styleId="11">
    <w:name w:val="heading 8"/>
    <w:basedOn w:val="1"/>
    <w:next w:val="1"/>
    <w:qFormat/>
    <w:uiPriority w:val="0"/>
    <w:pPr>
      <w:widowControl/>
      <w:spacing w:before="240" w:after="60"/>
      <w:outlineLvl w:val="7"/>
    </w:pPr>
    <w:rPr>
      <w:rFonts w:ascii="Arial" w:hAnsi="Arial"/>
      <w:color w:val="5C0056"/>
      <w:kern w:val="0"/>
      <w:sz w:val="20"/>
      <w:lang w:eastAsia="en-US"/>
    </w:rPr>
  </w:style>
  <w:style w:type="paragraph" w:styleId="12">
    <w:name w:val="heading 9"/>
    <w:basedOn w:val="1"/>
    <w:next w:val="1"/>
    <w:qFormat/>
    <w:uiPriority w:val="0"/>
    <w:pPr>
      <w:widowControl/>
      <w:spacing w:before="240" w:after="60"/>
      <w:outlineLvl w:val="8"/>
    </w:pPr>
    <w:rPr>
      <w:rFonts w:ascii="Arial" w:hAnsi="Arial"/>
      <w:color w:val="5C0056"/>
      <w:kern w:val="0"/>
      <w:sz w:val="20"/>
      <w:lang w:eastAsia="en-US"/>
    </w:rPr>
  </w:style>
  <w:style w:type="character" w:default="1" w:styleId="47">
    <w:name w:val="Default Paragraph Font"/>
    <w:semiHidden/>
    <w:unhideWhenUsed/>
    <w:qFormat/>
    <w:uiPriority w:val="1"/>
  </w:style>
  <w:style w:type="table" w:default="1" w:styleId="4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仿宋_GB2312" w:eastAsia="仿宋_GB2312"/>
    </w:rPr>
  </w:style>
  <w:style w:type="paragraph" w:styleId="5">
    <w:name w:val="Normal Indent"/>
    <w:basedOn w:val="1"/>
    <w:link w:val="66"/>
    <w:qFormat/>
    <w:uiPriority w:val="0"/>
    <w:pPr>
      <w:autoSpaceDE w:val="0"/>
      <w:autoSpaceDN w:val="0"/>
      <w:adjustRightInd w:val="0"/>
      <w:ind w:firstLine="420"/>
      <w:jc w:val="left"/>
      <w:textAlignment w:val="baseline"/>
    </w:pPr>
    <w:rPr>
      <w:rFonts w:ascii="宋体"/>
      <w:kern w:val="0"/>
      <w:sz w:val="34"/>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0"/>
    <w:pPr>
      <w:ind w:left="1400"/>
      <w:jc w:val="left"/>
    </w:pPr>
    <w:rPr>
      <w:sz w:val="20"/>
    </w:rPr>
  </w:style>
  <w:style w:type="paragraph" w:styleId="15">
    <w:name w:val="caption"/>
    <w:basedOn w:val="1"/>
    <w:next w:val="1"/>
    <w:qFormat/>
    <w:uiPriority w:val="0"/>
    <w:pPr>
      <w:spacing w:before="152" w:after="160"/>
    </w:pPr>
    <w:rPr>
      <w:rFonts w:ascii="Arial" w:hAnsi="Arial" w:eastAsia="黑体"/>
      <w:sz w:val="20"/>
    </w:rPr>
  </w:style>
  <w:style w:type="paragraph" w:styleId="16">
    <w:name w:val="Document Map"/>
    <w:basedOn w:val="1"/>
    <w:qFormat/>
    <w:uiPriority w:val="0"/>
    <w:pPr>
      <w:shd w:val="clear" w:color="auto" w:fill="000080"/>
    </w:pPr>
  </w:style>
  <w:style w:type="paragraph" w:styleId="17">
    <w:name w:val="annotation text"/>
    <w:basedOn w:val="1"/>
    <w:qFormat/>
    <w:uiPriority w:val="0"/>
    <w:pPr>
      <w:jc w:val="left"/>
    </w:pPr>
  </w:style>
  <w:style w:type="paragraph" w:styleId="18">
    <w:name w:val="Body Text Indent"/>
    <w:basedOn w:val="1"/>
    <w:qFormat/>
    <w:uiPriority w:val="0"/>
    <w:pPr>
      <w:autoSpaceDE w:val="0"/>
      <w:autoSpaceDN w:val="0"/>
      <w:adjustRightInd w:val="0"/>
      <w:spacing w:line="480" w:lineRule="exact"/>
      <w:ind w:left="850" w:hanging="249"/>
      <w:textAlignment w:val="baseline"/>
    </w:pPr>
    <w:rPr>
      <w:rFonts w:ascii="仿宋_GB2312" w:eastAsia="仿宋_GB2312"/>
      <w:kern w:val="0"/>
    </w:rPr>
  </w:style>
  <w:style w:type="paragraph" w:styleId="19">
    <w:name w:val="List 2"/>
    <w:basedOn w:val="1"/>
    <w:qFormat/>
    <w:uiPriority w:val="0"/>
    <w:pPr>
      <w:ind w:left="100" w:leftChars="200" w:hanging="200" w:hangingChars="200"/>
    </w:pPr>
  </w:style>
  <w:style w:type="paragraph" w:styleId="20">
    <w:name w:val="List Continue"/>
    <w:basedOn w:val="1"/>
    <w:qFormat/>
    <w:uiPriority w:val="0"/>
    <w:pPr>
      <w:spacing w:after="120"/>
      <w:ind w:left="420" w:leftChars="200"/>
    </w:pPr>
  </w:style>
  <w:style w:type="paragraph" w:styleId="21">
    <w:name w:val="Block Text"/>
    <w:basedOn w:val="1"/>
    <w:qFormat/>
    <w:uiPriority w:val="0"/>
    <w:pPr>
      <w:spacing w:line="600" w:lineRule="exact"/>
      <w:ind w:left="780" w:right="26"/>
    </w:pPr>
    <w:rPr>
      <w:sz w:val="24"/>
    </w:rPr>
  </w:style>
  <w:style w:type="paragraph" w:styleId="22">
    <w:name w:val="toc 5"/>
    <w:basedOn w:val="1"/>
    <w:next w:val="1"/>
    <w:qFormat/>
    <w:uiPriority w:val="0"/>
    <w:pPr>
      <w:ind w:left="840"/>
      <w:jc w:val="left"/>
    </w:pPr>
    <w:rPr>
      <w:sz w:val="20"/>
    </w:rPr>
  </w:style>
  <w:style w:type="paragraph" w:styleId="23">
    <w:name w:val="toc 3"/>
    <w:basedOn w:val="1"/>
    <w:next w:val="1"/>
    <w:qFormat/>
    <w:uiPriority w:val="39"/>
    <w:pPr>
      <w:ind w:left="280"/>
      <w:jc w:val="left"/>
    </w:pPr>
    <w:rPr>
      <w:sz w:val="20"/>
    </w:rPr>
  </w:style>
  <w:style w:type="paragraph" w:styleId="24">
    <w:name w:val="Plain Text"/>
    <w:basedOn w:val="1"/>
    <w:link w:val="56"/>
    <w:qFormat/>
    <w:uiPriority w:val="0"/>
    <w:rPr>
      <w:rFonts w:ascii="宋体" w:hAnsi="Courier New"/>
      <w:sz w:val="21"/>
    </w:rPr>
  </w:style>
  <w:style w:type="paragraph" w:styleId="25">
    <w:name w:val="toc 8"/>
    <w:basedOn w:val="1"/>
    <w:next w:val="1"/>
    <w:qFormat/>
    <w:uiPriority w:val="0"/>
    <w:pPr>
      <w:ind w:left="1680"/>
      <w:jc w:val="left"/>
    </w:pPr>
    <w:rPr>
      <w:sz w:val="20"/>
    </w:rPr>
  </w:style>
  <w:style w:type="paragraph" w:styleId="26">
    <w:name w:val="Date"/>
    <w:basedOn w:val="1"/>
    <w:next w:val="1"/>
    <w:qFormat/>
    <w:uiPriority w:val="0"/>
    <w:rPr>
      <w:rFonts w:ascii="宋体" w:hAnsi="Courier New"/>
      <w:b/>
      <w:sz w:val="48"/>
    </w:rPr>
  </w:style>
  <w:style w:type="paragraph" w:styleId="27">
    <w:name w:val="Body Text Indent 2"/>
    <w:basedOn w:val="1"/>
    <w:qFormat/>
    <w:uiPriority w:val="0"/>
    <w:pPr>
      <w:spacing w:line="480" w:lineRule="exact"/>
      <w:ind w:left="810" w:firstLine="675"/>
    </w:pPr>
    <w:rPr>
      <w:rFonts w:eastAsia="仿宋_GB2312"/>
      <w:sz w:val="30"/>
    </w:rPr>
  </w:style>
  <w:style w:type="paragraph" w:styleId="28">
    <w:name w:val="Balloon Text"/>
    <w:basedOn w:val="1"/>
    <w:qFormat/>
    <w:uiPriority w:val="0"/>
    <w:rPr>
      <w:sz w:val="18"/>
    </w:rPr>
  </w:style>
  <w:style w:type="paragraph" w:styleId="29">
    <w:name w:val="footer"/>
    <w:basedOn w:val="1"/>
    <w:qFormat/>
    <w:uiPriority w:val="0"/>
    <w:pPr>
      <w:tabs>
        <w:tab w:val="center" w:pos="4153"/>
        <w:tab w:val="right" w:pos="8306"/>
      </w:tabs>
      <w:snapToGrid w:val="0"/>
      <w:jc w:val="left"/>
    </w:pPr>
    <w:rPr>
      <w:sz w:val="18"/>
    </w:rPr>
  </w:style>
  <w:style w:type="paragraph" w:styleId="30">
    <w:name w:val="header"/>
    <w:basedOn w:val="1"/>
    <w:link w:val="89"/>
    <w:qFormat/>
    <w:uiPriority w:val="99"/>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spacing w:before="360"/>
      <w:jc w:val="left"/>
    </w:pPr>
    <w:rPr>
      <w:rFonts w:ascii="Arial" w:hAnsi="Arial"/>
      <w:b/>
      <w:caps/>
      <w:sz w:val="24"/>
    </w:rPr>
  </w:style>
  <w:style w:type="paragraph" w:styleId="32">
    <w:name w:val="toc 4"/>
    <w:basedOn w:val="1"/>
    <w:next w:val="1"/>
    <w:qFormat/>
    <w:uiPriority w:val="0"/>
    <w:pPr>
      <w:ind w:left="560"/>
      <w:jc w:val="left"/>
    </w:pPr>
    <w:rPr>
      <w:sz w:val="20"/>
    </w:rPr>
  </w:style>
  <w:style w:type="paragraph" w:styleId="33">
    <w:name w:val="List"/>
    <w:basedOn w:val="1"/>
    <w:qFormat/>
    <w:uiPriority w:val="0"/>
    <w:pPr>
      <w:ind w:left="200" w:hanging="200" w:hangingChars="200"/>
    </w:pPr>
  </w:style>
  <w:style w:type="paragraph" w:styleId="34">
    <w:name w:val="toc 6"/>
    <w:basedOn w:val="1"/>
    <w:next w:val="1"/>
    <w:qFormat/>
    <w:uiPriority w:val="0"/>
    <w:pPr>
      <w:ind w:left="1120"/>
      <w:jc w:val="left"/>
    </w:pPr>
    <w:rPr>
      <w:sz w:val="20"/>
    </w:rPr>
  </w:style>
  <w:style w:type="paragraph" w:styleId="35">
    <w:name w:val="List 5"/>
    <w:basedOn w:val="1"/>
    <w:qFormat/>
    <w:uiPriority w:val="0"/>
    <w:pPr>
      <w:ind w:left="100" w:leftChars="800" w:hanging="200" w:hangingChars="200"/>
    </w:pPr>
  </w:style>
  <w:style w:type="paragraph" w:styleId="36">
    <w:name w:val="Body Text Indent 3"/>
    <w:basedOn w:val="1"/>
    <w:qFormat/>
    <w:uiPriority w:val="0"/>
    <w:pPr>
      <w:tabs>
        <w:tab w:val="left" w:pos="753"/>
      </w:tabs>
      <w:adjustRightInd w:val="0"/>
      <w:snapToGrid w:val="0"/>
      <w:spacing w:line="360" w:lineRule="auto"/>
      <w:ind w:left="750" w:leftChars="268"/>
    </w:pPr>
    <w:rPr>
      <w:rFonts w:ascii="宋体"/>
      <w:sz w:val="21"/>
    </w:rPr>
  </w:style>
  <w:style w:type="paragraph" w:styleId="37">
    <w:name w:val="toc 2"/>
    <w:basedOn w:val="1"/>
    <w:next w:val="1"/>
    <w:qFormat/>
    <w:uiPriority w:val="39"/>
    <w:pPr>
      <w:spacing w:before="240"/>
      <w:jc w:val="left"/>
    </w:pPr>
    <w:rPr>
      <w:b/>
      <w:sz w:val="20"/>
    </w:rPr>
  </w:style>
  <w:style w:type="paragraph" w:styleId="38">
    <w:name w:val="toc 9"/>
    <w:basedOn w:val="1"/>
    <w:next w:val="1"/>
    <w:qFormat/>
    <w:uiPriority w:val="0"/>
    <w:pPr>
      <w:ind w:left="1960"/>
      <w:jc w:val="left"/>
    </w:pPr>
    <w:rPr>
      <w:sz w:val="20"/>
    </w:rPr>
  </w:style>
  <w:style w:type="paragraph" w:styleId="39">
    <w:name w:val="Body Text 2"/>
    <w:basedOn w:val="1"/>
    <w:qFormat/>
    <w:uiPriority w:val="0"/>
    <w:pPr>
      <w:widowControl/>
      <w:spacing w:line="480" w:lineRule="exact"/>
    </w:pPr>
    <w:rPr>
      <w:sz w:val="24"/>
    </w:rPr>
  </w:style>
  <w:style w:type="paragraph" w:styleId="40">
    <w:name w:val="List 4"/>
    <w:basedOn w:val="1"/>
    <w:qFormat/>
    <w:uiPriority w:val="0"/>
    <w:pPr>
      <w:ind w:left="100" w:leftChars="600" w:hanging="200" w:hangingChars="200"/>
    </w:pPr>
  </w:style>
  <w:style w:type="paragraph" w:styleId="41">
    <w:name w:val="Normal (Web)"/>
    <w:basedOn w:val="1"/>
    <w:link w:val="57"/>
    <w:qFormat/>
    <w:uiPriority w:val="0"/>
    <w:pPr>
      <w:widowControl/>
      <w:spacing w:before="100" w:beforeAutospacing="1" w:after="100" w:afterAutospacing="1"/>
      <w:jc w:val="left"/>
    </w:pPr>
    <w:rPr>
      <w:rFonts w:ascii="宋体" w:hAnsi="宋体" w:eastAsia="宋体"/>
      <w:color w:val="000000"/>
      <w:kern w:val="0"/>
      <w:sz w:val="24"/>
    </w:rPr>
  </w:style>
  <w:style w:type="paragraph" w:styleId="42">
    <w:name w:val="Title"/>
    <w:basedOn w:val="1"/>
    <w:link w:val="53"/>
    <w:qFormat/>
    <w:uiPriority w:val="0"/>
    <w:pPr>
      <w:spacing w:before="240" w:after="60"/>
      <w:jc w:val="center"/>
      <w:outlineLvl w:val="0"/>
    </w:pPr>
    <w:rPr>
      <w:rFonts w:ascii="Arial" w:hAnsi="Arial" w:eastAsia="宋体"/>
      <w:b/>
      <w:sz w:val="32"/>
    </w:rPr>
  </w:style>
  <w:style w:type="paragraph" w:styleId="43">
    <w:name w:val="annotation subject"/>
    <w:basedOn w:val="17"/>
    <w:next w:val="17"/>
    <w:qFormat/>
    <w:uiPriority w:val="0"/>
    <w:rPr>
      <w:b/>
    </w:rPr>
  </w:style>
  <w:style w:type="paragraph" w:styleId="44">
    <w:name w:val="Body Text First Indent 2"/>
    <w:basedOn w:val="18"/>
    <w:qFormat/>
    <w:uiPriority w:val="0"/>
    <w:pPr>
      <w:autoSpaceDE/>
      <w:autoSpaceDN/>
      <w:adjustRightInd/>
      <w:spacing w:after="120" w:line="240" w:lineRule="auto"/>
      <w:ind w:left="0" w:leftChars="200" w:firstLine="420" w:firstLineChars="200"/>
      <w:textAlignment w:val="auto"/>
    </w:pPr>
    <w:rPr>
      <w:rFonts w:ascii="Times New Roman" w:eastAsia="宋体"/>
      <w:kern w:val="2"/>
      <w:sz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character" w:customStyle="1" w:styleId="53">
    <w:name w:val="标题 字符"/>
    <w:link w:val="42"/>
    <w:qFormat/>
    <w:uiPriority w:val="0"/>
    <w:rPr>
      <w:rFonts w:ascii="Arial" w:hAnsi="Arial" w:eastAsia="宋体"/>
      <w:b/>
      <w:kern w:val="2"/>
      <w:sz w:val="32"/>
      <w:lang w:val="en-US" w:eastAsia="zh-CN"/>
    </w:rPr>
  </w:style>
  <w:style w:type="character" w:customStyle="1" w:styleId="54">
    <w:name w:val="nine-11"/>
    <w:qFormat/>
    <w:uiPriority w:val="0"/>
    <w:rPr>
      <w:rFonts w:hint="default"/>
      <w:sz w:val="18"/>
    </w:rPr>
  </w:style>
  <w:style w:type="character" w:customStyle="1" w:styleId="55">
    <w:name w:val="font61"/>
    <w:qFormat/>
    <w:uiPriority w:val="0"/>
    <w:rPr>
      <w:rFonts w:hint="eastAsia" w:ascii="宋体" w:hAnsi="宋体" w:eastAsia="宋体" w:cs="宋体"/>
      <w:color w:val="000000"/>
      <w:sz w:val="24"/>
      <w:szCs w:val="24"/>
      <w:u w:val="none"/>
    </w:rPr>
  </w:style>
  <w:style w:type="character" w:customStyle="1" w:styleId="56">
    <w:name w:val="纯文本 字符"/>
    <w:link w:val="24"/>
    <w:qFormat/>
    <w:uiPriority w:val="0"/>
    <w:rPr>
      <w:rFonts w:ascii="宋体" w:hAnsi="Courier New"/>
      <w:kern w:val="2"/>
      <w:sz w:val="21"/>
    </w:rPr>
  </w:style>
  <w:style w:type="character" w:customStyle="1" w:styleId="57">
    <w:name w:val="普通(网站) 字符"/>
    <w:link w:val="41"/>
    <w:qFormat/>
    <w:uiPriority w:val="0"/>
    <w:rPr>
      <w:rFonts w:ascii="宋体" w:hAnsi="宋体" w:eastAsia="宋体"/>
      <w:color w:val="000000"/>
      <w:sz w:val="24"/>
      <w:lang w:val="en-US" w:eastAsia="zh-CN" w:bidi="ar-SA"/>
    </w:rPr>
  </w:style>
  <w:style w:type="character" w:customStyle="1" w:styleId="58">
    <w:name w:val="text91"/>
    <w:qFormat/>
    <w:uiPriority w:val="0"/>
    <w:rPr>
      <w:sz w:val="18"/>
      <w:u w:val="none"/>
    </w:rPr>
  </w:style>
  <w:style w:type="character" w:customStyle="1" w:styleId="59">
    <w:name w:val="sjq正文 Char Char"/>
    <w:link w:val="60"/>
    <w:qFormat/>
    <w:uiPriority w:val="0"/>
    <w:rPr>
      <w:rFonts w:ascii="宋体" w:hAnsi="宋体"/>
      <w:kern w:val="2"/>
      <w:sz w:val="21"/>
      <w:lang w:val="en-US" w:eastAsia="zh-CN" w:bidi="ar-SA"/>
    </w:rPr>
  </w:style>
  <w:style w:type="paragraph" w:customStyle="1" w:styleId="60">
    <w:name w:val="sjq正文"/>
    <w:link w:val="59"/>
    <w:qFormat/>
    <w:uiPriority w:val="0"/>
    <w:pPr>
      <w:widowControl w:val="0"/>
      <w:spacing w:line="360" w:lineRule="auto"/>
      <w:ind w:firstLine="420" w:firstLineChars="200"/>
      <w:jc w:val="both"/>
    </w:pPr>
    <w:rPr>
      <w:rFonts w:ascii="宋体" w:hAnsi="宋体" w:eastAsia="微软雅黑" w:cs="Times New Roman"/>
      <w:kern w:val="2"/>
      <w:sz w:val="21"/>
      <w:lang w:val="en-US" w:eastAsia="zh-CN" w:bidi="ar-SA"/>
    </w:rPr>
  </w:style>
  <w:style w:type="character" w:customStyle="1" w:styleId="61">
    <w:name w:val="sjq3 Char Char"/>
    <w:link w:val="62"/>
    <w:qFormat/>
    <w:uiPriority w:val="0"/>
    <w:rPr>
      <w:rFonts w:ascii="仿宋_GB2312" w:hAnsi="宋体" w:eastAsia="仿宋_GB2312"/>
      <w:kern w:val="2"/>
      <w:sz w:val="30"/>
      <w:lang w:val="en-US" w:eastAsia="zh-CN" w:bidi="ar-SA"/>
    </w:rPr>
  </w:style>
  <w:style w:type="paragraph" w:customStyle="1" w:styleId="62">
    <w:name w:val="sjq3"/>
    <w:link w:val="61"/>
    <w:qFormat/>
    <w:uiPriority w:val="0"/>
    <w:pPr>
      <w:outlineLvl w:val="2"/>
    </w:pPr>
    <w:rPr>
      <w:rFonts w:ascii="仿宋_GB2312" w:hAnsi="宋体" w:eastAsia="仿宋_GB2312" w:cs="Times New Roman"/>
      <w:kern w:val="2"/>
      <w:sz w:val="30"/>
      <w:lang w:val="en-US" w:eastAsia="zh-CN" w:bidi="ar-SA"/>
    </w:rPr>
  </w:style>
  <w:style w:type="character" w:customStyle="1" w:styleId="63">
    <w:name w:val="font11"/>
    <w:qFormat/>
    <w:uiPriority w:val="0"/>
    <w:rPr>
      <w:rFonts w:hint="eastAsia" w:ascii="宋体" w:hAnsi="宋体" w:eastAsia="宋体" w:cs="宋体"/>
      <w:color w:val="000000"/>
      <w:sz w:val="22"/>
      <w:szCs w:val="22"/>
      <w:u w:val="none"/>
    </w:rPr>
  </w:style>
  <w:style w:type="character" w:customStyle="1" w:styleId="64">
    <w:name w:val="font71"/>
    <w:qFormat/>
    <w:uiPriority w:val="0"/>
    <w:rPr>
      <w:rFonts w:hint="eastAsia" w:ascii="宋体" w:hAnsi="宋体" w:eastAsia="宋体" w:cs="宋体"/>
      <w:b/>
      <w:color w:val="000000"/>
      <w:sz w:val="28"/>
      <w:szCs w:val="28"/>
      <w:u w:val="none"/>
    </w:rPr>
  </w:style>
  <w:style w:type="character" w:customStyle="1" w:styleId="65">
    <w:name w:val="font41"/>
    <w:qFormat/>
    <w:uiPriority w:val="0"/>
    <w:rPr>
      <w:rFonts w:hint="default" w:ascii="Times New Roman" w:hAnsi="Times New Roman" w:cs="Times New Roman"/>
      <w:color w:val="000000"/>
      <w:sz w:val="24"/>
      <w:szCs w:val="24"/>
      <w:u w:val="none"/>
    </w:rPr>
  </w:style>
  <w:style w:type="character" w:customStyle="1" w:styleId="66">
    <w:name w:val="正文缩进 字符"/>
    <w:link w:val="5"/>
    <w:qFormat/>
    <w:locked/>
    <w:uiPriority w:val="0"/>
    <w:rPr>
      <w:rFonts w:ascii="宋体"/>
      <w:sz w:val="34"/>
    </w:rPr>
  </w:style>
  <w:style w:type="character" w:customStyle="1" w:styleId="67">
    <w:name w:val="font21"/>
    <w:qFormat/>
    <w:uiPriority w:val="0"/>
    <w:rPr>
      <w:rFonts w:hint="default" w:ascii="Times New Roman" w:hAnsi="Times New Roman" w:cs="Times New Roman"/>
      <w:color w:val="000000"/>
      <w:sz w:val="22"/>
      <w:szCs w:val="22"/>
      <w:u w:val="none"/>
    </w:rPr>
  </w:style>
  <w:style w:type="paragraph" w:customStyle="1" w:styleId="68">
    <w:name w:val="_Style 45"/>
    <w:basedOn w:val="1"/>
    <w:qFormat/>
    <w:uiPriority w:val="0"/>
  </w:style>
  <w:style w:type="paragraph" w:customStyle="1" w:styleId="69">
    <w:name w:val="sjq2"/>
    <w:qFormat/>
    <w:uiPriority w:val="0"/>
    <w:pPr>
      <w:widowControl w:val="0"/>
      <w:spacing w:afterLines="50"/>
      <w:jc w:val="center"/>
      <w:outlineLvl w:val="1"/>
    </w:pPr>
    <w:rPr>
      <w:rFonts w:ascii="仿宋_GB2312" w:hAnsi="宋体" w:eastAsia="仿宋_GB2312" w:cs="Times New Roman"/>
      <w:b/>
      <w:kern w:val="2"/>
      <w:sz w:val="32"/>
      <w:lang w:val="en-US" w:eastAsia="zh-CN" w:bidi="ar-SA"/>
    </w:rPr>
  </w:style>
  <w:style w:type="paragraph" w:customStyle="1" w:styleId="70">
    <w:name w:val="红日标题2"/>
    <w:basedOn w:val="4"/>
    <w:next w:val="44"/>
    <w:qFormat/>
    <w:uiPriority w:val="0"/>
    <w:pPr>
      <w:keepLines w:val="0"/>
      <w:widowControl w:val="0"/>
      <w:tabs>
        <w:tab w:val="left" w:pos="360"/>
      </w:tabs>
      <w:autoSpaceDE/>
      <w:autoSpaceDN/>
      <w:adjustRightInd/>
      <w:snapToGrid/>
      <w:spacing w:before="0" w:after="0" w:line="400" w:lineRule="exact"/>
      <w:ind w:left="473" w:hanging="113"/>
      <w:jc w:val="left"/>
      <w:textAlignment w:val="auto"/>
      <w:outlineLvl w:val="0"/>
    </w:pPr>
    <w:rPr>
      <w:rFonts w:hAnsi="Times New Roman" w:eastAsia="宋体"/>
      <w:b w:val="0"/>
      <w:color w:val="auto"/>
      <w:kern w:val="2"/>
      <w:sz w:val="28"/>
    </w:rPr>
  </w:style>
  <w:style w:type="paragraph" w:customStyle="1" w:styleId="71">
    <w:name w:val="xl29"/>
    <w:basedOn w:val="1"/>
    <w:qFormat/>
    <w:uiPriority w:val="0"/>
    <w:pPr>
      <w:widowControl/>
      <w:spacing w:before="100" w:beforeAutospacing="1" w:after="100" w:afterAutospacing="1"/>
      <w:jc w:val="center"/>
    </w:pPr>
    <w:rPr>
      <w:rFonts w:ascii="宋体" w:hAnsi="宋体"/>
      <w:kern w:val="0"/>
    </w:rPr>
  </w:style>
  <w:style w:type="paragraph" w:customStyle="1" w:styleId="72">
    <w:name w:val="Char"/>
    <w:basedOn w:val="1"/>
    <w:qFormat/>
    <w:uiPriority w:val="0"/>
    <w:rPr>
      <w:rFonts w:ascii="Tahoma" w:hAnsi="Tahoma"/>
      <w:sz w:val="24"/>
    </w:rPr>
  </w:style>
  <w:style w:type="paragraph" w:customStyle="1" w:styleId="73">
    <w:name w:val="华帝标题"/>
    <w:basedOn w:val="1"/>
    <w:next w:val="1"/>
    <w:qFormat/>
    <w:uiPriority w:val="0"/>
    <w:pPr>
      <w:pageBreakBefore/>
      <w:jc w:val="center"/>
    </w:pPr>
    <w:rPr>
      <w:b/>
      <w:sz w:val="32"/>
    </w:rPr>
  </w:style>
  <w:style w:type="paragraph" w:styleId="74">
    <w:name w:val="List Paragraph"/>
    <w:basedOn w:val="1"/>
    <w:qFormat/>
    <w:uiPriority w:val="34"/>
    <w:pPr>
      <w:ind w:firstLine="420" w:firstLineChars="200"/>
    </w:pPr>
    <w:rPr>
      <w:szCs w:val="22"/>
    </w:rPr>
  </w:style>
  <w:style w:type="paragraph" w:customStyle="1" w:styleId="7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76">
    <w:name w:val="样式 红日标题2 + 行距: 固定值 19 磅"/>
    <w:basedOn w:val="70"/>
    <w:qFormat/>
    <w:uiPriority w:val="0"/>
    <w:pPr>
      <w:spacing w:line="380" w:lineRule="exact"/>
    </w:pPr>
  </w:style>
  <w:style w:type="paragraph" w:customStyle="1" w:styleId="77">
    <w:name w:val="图"/>
    <w:basedOn w:val="1"/>
    <w:qFormat/>
    <w:uiPriority w:val="0"/>
    <w:pPr>
      <w:keepNext/>
      <w:adjustRightInd w:val="0"/>
      <w:snapToGrid w:val="0"/>
      <w:spacing w:before="60" w:after="60" w:line="300" w:lineRule="auto"/>
      <w:jc w:val="center"/>
    </w:pPr>
    <w:rPr>
      <w:spacing w:val="20"/>
      <w:kern w:val="0"/>
      <w:sz w:val="24"/>
    </w:rPr>
  </w:style>
  <w:style w:type="paragraph" w:customStyle="1" w:styleId="78">
    <w:name w:val="Char1"/>
    <w:basedOn w:val="1"/>
    <w:qFormat/>
    <w:uiPriority w:val="0"/>
    <w:rPr>
      <w:rFonts w:ascii="Tahoma" w:hAnsi="Tahoma"/>
      <w:sz w:val="24"/>
    </w:rPr>
  </w:style>
  <w:style w:type="paragraph" w:customStyle="1" w:styleId="79">
    <w:name w:val="Char Char Char"/>
    <w:basedOn w:val="1"/>
    <w:qFormat/>
    <w:uiPriority w:val="0"/>
  </w:style>
  <w:style w:type="paragraph" w:customStyle="1" w:styleId="80">
    <w:name w:val="Char Char Char1"/>
    <w:basedOn w:val="1"/>
    <w:qFormat/>
    <w:uiPriority w:val="0"/>
    <w:pPr>
      <w:widowControl/>
      <w:spacing w:after="160" w:line="240" w:lineRule="exact"/>
      <w:jc w:val="left"/>
    </w:pPr>
    <w:rPr>
      <w:rFonts w:ascii="Verdana" w:hAnsi="Verdana"/>
      <w:kern w:val="0"/>
      <w:sz w:val="20"/>
      <w:lang w:eastAsia="en-US"/>
    </w:rPr>
  </w:style>
  <w:style w:type="paragraph" w:customStyle="1" w:styleId="81">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82">
    <w:name w:val="红日标题"/>
    <w:basedOn w:val="42"/>
    <w:next w:val="1"/>
    <w:qFormat/>
    <w:uiPriority w:val="0"/>
    <w:pPr>
      <w:pageBreakBefore/>
      <w:ind w:left="425" w:hanging="425"/>
    </w:pPr>
  </w:style>
  <w:style w:type="paragraph" w:customStyle="1" w:styleId="83">
    <w:name w:val="Char2"/>
    <w:basedOn w:val="1"/>
    <w:qFormat/>
    <w:uiPriority w:val="0"/>
  </w:style>
  <w:style w:type="paragraph" w:customStyle="1" w:styleId="84">
    <w:name w:val="样式1"/>
    <w:basedOn w:val="1"/>
    <w:qFormat/>
    <w:uiPriority w:val="0"/>
    <w:pPr>
      <w:spacing w:line="360" w:lineRule="auto"/>
      <w:jc w:val="center"/>
    </w:pPr>
    <w:rPr>
      <w:rFonts w:ascii="宋体" w:hAnsi="宋体"/>
      <w:sz w:val="21"/>
    </w:rPr>
  </w:style>
  <w:style w:type="paragraph" w:customStyle="1" w:styleId="85">
    <w:name w:val="红日标题3"/>
    <w:basedOn w:val="3"/>
    <w:next w:val="1"/>
    <w:qFormat/>
    <w:uiPriority w:val="0"/>
    <w:pPr>
      <w:keepNext w:val="0"/>
      <w:keepLines w:val="0"/>
      <w:tabs>
        <w:tab w:val="left" w:pos="0"/>
        <w:tab w:val="left" w:pos="113"/>
      </w:tabs>
      <w:autoSpaceDE/>
      <w:autoSpaceDN/>
      <w:adjustRightInd/>
      <w:snapToGrid/>
      <w:spacing w:before="0" w:after="0"/>
      <w:ind w:firstLine="113"/>
      <w:jc w:val="left"/>
      <w:textAlignment w:val="auto"/>
    </w:pPr>
    <w:rPr>
      <w:rFonts w:ascii="仿宋_GB2312" w:eastAsia="仿宋_GB2312"/>
      <w:b w:val="0"/>
      <w:spacing w:val="-20"/>
      <w:w w:val="80"/>
      <w:sz w:val="28"/>
    </w:rPr>
  </w:style>
  <w:style w:type="paragraph" w:customStyle="1" w:styleId="86">
    <w:name w:val="表格文字"/>
    <w:basedOn w:val="1"/>
    <w:qFormat/>
    <w:uiPriority w:val="0"/>
    <w:pPr>
      <w:spacing w:before="25" w:after="25"/>
      <w:jc w:val="left"/>
    </w:pPr>
    <w:rPr>
      <w:bCs/>
      <w:spacing w:val="10"/>
      <w:kern w:val="0"/>
      <w:sz w:val="24"/>
    </w:rPr>
  </w:style>
  <w:style w:type="paragraph" w:customStyle="1" w:styleId="87">
    <w:name w:val="普通 (Web)"/>
    <w:basedOn w:val="1"/>
    <w:qFormat/>
    <w:uiPriority w:val="0"/>
    <w:pPr>
      <w:widowControl/>
      <w:spacing w:before="100" w:beforeAutospacing="1" w:after="100" w:afterAutospacing="1"/>
      <w:jc w:val="left"/>
    </w:pPr>
    <w:rPr>
      <w:rFonts w:ascii="宋体" w:hAnsi="宋体"/>
      <w:kern w:val="0"/>
      <w:sz w:val="24"/>
    </w:rPr>
  </w:style>
  <w:style w:type="table" w:customStyle="1" w:styleId="88">
    <w:name w:val="Table Normal"/>
    <w:qFormat/>
    <w:uiPriority w:val="0"/>
    <w:rPr>
      <w:rFonts w:ascii="Times New Roman" w:hAnsi="Times New Roman"/>
    </w:rPr>
    <w:tblPr>
      <w:tblCellMar>
        <w:top w:w="0" w:type="dxa"/>
        <w:left w:w="0" w:type="dxa"/>
        <w:bottom w:w="0" w:type="dxa"/>
        <w:right w:w="0" w:type="dxa"/>
      </w:tblCellMar>
    </w:tblPr>
  </w:style>
  <w:style w:type="character" w:customStyle="1" w:styleId="89">
    <w:name w:val="页眉 字符"/>
    <w:basedOn w:val="47"/>
    <w:link w:val="30"/>
    <w:qFormat/>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Win10NeT.COM</Company>
  <Pages>33</Pages>
  <Words>3045</Words>
  <Characters>17359</Characters>
  <Lines>144</Lines>
  <Paragraphs>40</Paragraphs>
  <TotalTime>5</TotalTime>
  <ScaleCrop>false</ScaleCrop>
  <LinksUpToDate>false</LinksUpToDate>
  <CharactersWithSpaces>20364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2020-12-24T02:13:00Z</dcterms:created>
  <dc:creator>柯伟国</dc:creator>
  <cp:keywords>招标文件</cp:keywords>
  <cp:lastModifiedBy>立红</cp:lastModifiedBy>
  <cp:lastPrinted>2019-12-26T00:35:00Z</cp:lastPrinted>
  <dcterms:modified xsi:type="dcterms:W3CDTF">2022-06-06T01:25:27Z</dcterms:modified>
  <dc:subject>招标文件</dc:subject>
  <dc:title>启雅</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4BF84E777B4D49A6AAB87180828A862D</vt:lpwstr>
  </property>
</Properties>
</file>